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line="326" w:lineRule="atLeast"/>
              <w:ind w:left="0" w:right="0"/>
              <w:jc w:val="center"/>
              <w:rPr>
                <w:sz w:val="17"/>
                <w:szCs w:val="17"/>
              </w:rPr>
            </w:pPr>
            <w:bookmarkStart w:id="0" w:name="_GoBack"/>
            <w:r>
              <w:rPr>
                <w:rFonts w:ascii="方正小标宋简体" w:hAnsi="方正小标宋简体" w:eastAsia="方正小标宋简体" w:cs="方正小标宋简体"/>
                <w:b w:val="0"/>
                <w:color w:val="3D3D3D"/>
                <w:sz w:val="33"/>
                <w:szCs w:val="33"/>
              </w:rPr>
              <w:t>2020</w:t>
            </w:r>
            <w:r>
              <w:rPr>
                <w:rFonts w:hint="default" w:ascii="方正小标宋简体" w:hAnsi="方正小标宋简体" w:eastAsia="方正小标宋简体" w:cs="方正小标宋简体"/>
                <w:b w:val="0"/>
                <w:color w:val="3D3D3D"/>
                <w:sz w:val="33"/>
                <w:szCs w:val="33"/>
              </w:rPr>
              <w:t>年东营市卫生健康委员会所属事业单位公开招聘递补进入面试资格审查范围人员名单（第一批）</w:t>
            </w:r>
          </w:p>
          <w:bookmarkEnd w:id="0"/>
          <w:p>
            <w:pPr>
              <w:pStyle w:val="2"/>
              <w:keepNext w:val="0"/>
              <w:keepLines w:val="0"/>
              <w:widowControl/>
              <w:suppressLineNumbers w:val="0"/>
              <w:spacing w:before="0" w:beforeAutospacing="0" w:after="0" w:afterAutospacing="0" w:line="326" w:lineRule="atLeast"/>
              <w:ind w:left="0" w:right="0"/>
              <w:jc w:val="left"/>
              <w:rPr>
                <w:sz w:val="17"/>
                <w:szCs w:val="17"/>
              </w:rPr>
            </w:pPr>
            <w:r>
              <w:rPr>
                <w:rFonts w:hint="eastAsia" w:ascii="宋体" w:hAnsi="宋体" w:eastAsia="宋体" w:cs="宋体"/>
                <w:b w:val="0"/>
                <w:color w:val="3D3D3D"/>
                <w:sz w:val="17"/>
                <w:szCs w:val="17"/>
              </w:rPr>
              <w:t> </w:t>
            </w:r>
          </w:p>
          <w:tbl>
            <w:tblPr>
              <w:tblW w:w="8527" w:type="dxa"/>
              <w:tblInd w:w="109" w:type="dxa"/>
              <w:shd w:val="clear"/>
              <w:tblLayout w:type="autofit"/>
              <w:tblCellMar>
                <w:top w:w="15" w:type="dxa"/>
                <w:left w:w="15" w:type="dxa"/>
                <w:bottom w:w="15" w:type="dxa"/>
                <w:right w:w="15" w:type="dxa"/>
              </w:tblCellMar>
            </w:tblPr>
            <w:tblGrid>
              <w:gridCol w:w="539"/>
              <w:gridCol w:w="1429"/>
              <w:gridCol w:w="940"/>
              <w:gridCol w:w="2684"/>
              <w:gridCol w:w="1630"/>
              <w:gridCol w:w="1305"/>
            </w:tblGrid>
            <w:tr>
              <w:tblPrEx>
                <w:shd w:val="clear"/>
                <w:tblCellMar>
                  <w:top w:w="15" w:type="dxa"/>
                  <w:left w:w="15" w:type="dxa"/>
                  <w:bottom w:w="15" w:type="dxa"/>
                  <w:right w:w="15" w:type="dxa"/>
                </w:tblCellMar>
              </w:tblPrEx>
              <w:trPr>
                <w:trHeight w:val="463" w:hRule="atLeast"/>
              </w:trPr>
              <w:tc>
                <w:tcPr>
                  <w:tcW w:w="538" w:type="dxa"/>
                  <w:tcBorders>
                    <w:top w:val="single" w:color="000000" w:sz="4" w:space="0"/>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ascii="黑体" w:hAnsi="宋体" w:eastAsia="黑体" w:cs="黑体"/>
                      <w:b w:val="0"/>
                      <w:i w:val="0"/>
                      <w:color w:val="000000"/>
                      <w:sz w:val="18"/>
                      <w:szCs w:val="18"/>
                    </w:rPr>
                    <w:t>序号</w:t>
                  </w:r>
                </w:p>
              </w:tc>
              <w:tc>
                <w:tcPr>
                  <w:tcW w:w="1427" w:type="dxa"/>
                  <w:tcBorders>
                    <w:top w:val="single" w:color="000000" w:sz="4" w:space="0"/>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黑体" w:hAnsi="宋体" w:eastAsia="黑体" w:cs="黑体"/>
                      <w:b w:val="0"/>
                      <w:i w:val="0"/>
                      <w:color w:val="000000"/>
                      <w:sz w:val="18"/>
                      <w:szCs w:val="18"/>
                    </w:rPr>
                    <w:t>准考证号</w:t>
                  </w:r>
                </w:p>
              </w:tc>
              <w:tc>
                <w:tcPr>
                  <w:tcW w:w="939" w:type="dxa"/>
                  <w:tcBorders>
                    <w:top w:val="single" w:color="000000" w:sz="4" w:space="0"/>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黑体" w:hAnsi="宋体" w:eastAsia="黑体" w:cs="黑体"/>
                      <w:b w:val="0"/>
                      <w:i w:val="0"/>
                      <w:color w:val="000000"/>
                      <w:sz w:val="18"/>
                      <w:szCs w:val="18"/>
                    </w:rPr>
                    <w:t>姓名</w:t>
                  </w:r>
                </w:p>
              </w:tc>
              <w:tc>
                <w:tcPr>
                  <w:tcW w:w="2680" w:type="dxa"/>
                  <w:tcBorders>
                    <w:top w:val="single" w:color="000000" w:sz="4" w:space="0"/>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黑体" w:hAnsi="宋体" w:eastAsia="黑体" w:cs="黑体"/>
                      <w:b w:val="0"/>
                      <w:i w:val="0"/>
                      <w:color w:val="000000"/>
                      <w:sz w:val="18"/>
                      <w:szCs w:val="18"/>
                    </w:rPr>
                    <w:t>报考单位名称</w:t>
                  </w:r>
                </w:p>
              </w:tc>
              <w:tc>
                <w:tcPr>
                  <w:tcW w:w="1628" w:type="dxa"/>
                  <w:tcBorders>
                    <w:top w:val="single" w:color="000000" w:sz="4" w:space="0"/>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黑体" w:hAnsi="宋体" w:eastAsia="黑体" w:cs="黑体"/>
                      <w:b w:val="0"/>
                      <w:i w:val="0"/>
                      <w:color w:val="000000"/>
                      <w:sz w:val="18"/>
                      <w:szCs w:val="18"/>
                    </w:rPr>
                    <w:t>招聘岗位名称</w:t>
                  </w:r>
                </w:p>
              </w:tc>
              <w:tc>
                <w:tcPr>
                  <w:tcW w:w="1302" w:type="dxa"/>
                  <w:tcBorders>
                    <w:top w:val="single" w:color="000000" w:sz="4" w:space="0"/>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黑体" w:hAnsi="宋体" w:eastAsia="黑体" w:cs="黑体"/>
                      <w:b w:val="0"/>
                      <w:i w:val="0"/>
                      <w:color w:val="000000"/>
                      <w:sz w:val="18"/>
                      <w:szCs w:val="18"/>
                    </w:rPr>
                    <w:t>笔试成绩</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20050201429</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陈胜财</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东营市医疗紧急救援指挥中心</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公卫医师</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53.66</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2</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20050201313</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李娜</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消化内科医生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62.02</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3</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20050201300</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李延钦</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妇产科医生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52.19</w:t>
                  </w:r>
                </w:p>
              </w:tc>
            </w:tr>
            <w:tr>
              <w:tblPrEx>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4</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20050201142</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张杨</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医学影像科医生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60.41</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5</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20050203163</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刘津存</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检验科技师</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61.86</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6</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20050201160</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王家乐</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病案科医生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64.89</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7</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20050201068</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李敬敬</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病案科医生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64.40</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8</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20050201216</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张杰</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病案科医生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63.67</w:t>
                  </w:r>
                </w:p>
              </w:tc>
            </w:tr>
            <w:tr>
              <w:tblPrEx>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9</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20050205481</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张晓妍</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临床护理1</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67.76</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10</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20050205745</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石雅洁</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临床护理1</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67.74</w:t>
                  </w:r>
                </w:p>
              </w:tc>
            </w:tr>
            <w:tr>
              <w:tblPrEx>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11</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20050205251</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吴聪聪</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临床护理1</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67.72</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12</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20050205812</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贾玉玉</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临床护理1</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67.69</w:t>
                  </w:r>
                </w:p>
              </w:tc>
            </w:tr>
            <w:tr>
              <w:tblPrEx>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13</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20050101290</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杨广芹</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东营市人民医院（山东省立医院集团东营医院）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办公室职员</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74.85</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14</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20050201228</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刘刚</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康复技师</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55.89</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15</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20050201206</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王晓爽</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康复技师</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55.89</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16</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20050201273</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邹明芮</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康复医师</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54.29</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17</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20050201339</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王宇平</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口腔科医生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65.91</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18</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20050201421</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张亚茹</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口腔科医生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62.92</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19</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20050204011</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李沈</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中药师</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70.67</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20</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20050203192</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赵丽娜</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检验技师1</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55.02</w:t>
                  </w:r>
                </w:p>
              </w:tc>
            </w:tr>
            <w:tr>
              <w:tblPrEx>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21</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20050205480</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李雅琴</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东营市第二人民医院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临床护理1</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66.87</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22</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20050201282</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庄宁宁</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东营市妇幼保健计划生育服务中心</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内儿科医生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60.43</w:t>
                  </w:r>
                </w:p>
              </w:tc>
            </w:tr>
            <w:tr>
              <w:tblPrEx>
                <w:shd w:val="clear"/>
                <w:tblCellMar>
                  <w:top w:w="15" w:type="dxa"/>
                  <w:left w:w="15" w:type="dxa"/>
                  <w:bottom w:w="15" w:type="dxa"/>
                  <w:right w:w="15" w:type="dxa"/>
                </w:tblCellMar>
              </w:tblPrEx>
              <w:trPr>
                <w:trHeight w:val="463" w:hRule="atLeast"/>
              </w:trPr>
              <w:tc>
                <w:tcPr>
                  <w:tcW w:w="538" w:type="dxa"/>
                  <w:tcBorders>
                    <w:top w:val="nil"/>
                    <w:left w:val="single" w:color="000000" w:sz="4" w:space="0"/>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6"/>
                      <w:szCs w:val="16"/>
                    </w:rPr>
                    <w:t>23</w:t>
                  </w:r>
                </w:p>
              </w:tc>
              <w:tc>
                <w:tcPr>
                  <w:tcW w:w="1427"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20050201414</w:t>
                  </w:r>
                </w:p>
              </w:tc>
              <w:tc>
                <w:tcPr>
                  <w:tcW w:w="939"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刘新</w:t>
                  </w:r>
                </w:p>
              </w:tc>
              <w:tc>
                <w:tcPr>
                  <w:tcW w:w="2680"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东营市东城医院</w:t>
                  </w:r>
                </w:p>
              </w:tc>
              <w:tc>
                <w:tcPr>
                  <w:tcW w:w="1628"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外科医生</w:t>
                  </w:r>
                </w:p>
              </w:tc>
              <w:tc>
                <w:tcPr>
                  <w:tcW w:w="1302" w:type="dxa"/>
                  <w:tcBorders>
                    <w:top w:val="nil"/>
                    <w:left w:val="nil"/>
                    <w:bottom w:val="single" w:color="000000" w:sz="4" w:space="0"/>
                    <w:right w:val="single" w:color="000000" w:sz="4" w:space="0"/>
                  </w:tcBorders>
                  <w:shd w:val="clear"/>
                  <w:tcMar>
                    <w:top w:w="13" w:type="dxa"/>
                    <w:left w:w="13" w:type="dxa"/>
                    <w:bottom w:w="0" w:type="dxa"/>
                    <w:right w:w="13" w:type="dxa"/>
                  </w:tcMar>
                  <w:vAlign w:val="center"/>
                </w:tcPr>
                <w:p>
                  <w:pPr>
                    <w:pStyle w:val="2"/>
                    <w:keepNext w:val="0"/>
                    <w:keepLines w:val="0"/>
                    <w:widowControl/>
                    <w:suppressLineNumbers w:val="0"/>
                    <w:spacing w:before="0" w:beforeAutospacing="0" w:after="0" w:afterAutospacing="0"/>
                    <w:ind w:left="0" w:right="0"/>
                    <w:jc w:val="center"/>
                    <w:textAlignment w:val="center"/>
                    <w:rPr>
                      <w:sz w:val="17"/>
                      <w:szCs w:val="17"/>
                    </w:rPr>
                  </w:pPr>
                  <w:r>
                    <w:rPr>
                      <w:rFonts w:hint="eastAsia" w:ascii="宋体" w:hAnsi="宋体" w:eastAsia="宋体" w:cs="宋体"/>
                      <w:b w:val="0"/>
                      <w:i w:val="0"/>
                      <w:color w:val="000000"/>
                      <w:sz w:val="18"/>
                      <w:szCs w:val="18"/>
                    </w:rPr>
                    <w:t>55.36</w:t>
                  </w:r>
                </w:p>
              </w:tc>
            </w:tr>
          </w:tbl>
          <w:p>
            <w:pPr>
              <w:pStyle w:val="2"/>
              <w:keepNext w:val="0"/>
              <w:keepLines w:val="0"/>
              <w:widowControl/>
              <w:suppressLineNumbers w:val="0"/>
              <w:spacing w:before="0" w:beforeAutospacing="0" w:after="0" w:afterAutospacing="0" w:line="326" w:lineRule="atLeast"/>
              <w:ind w:left="0" w:right="0"/>
              <w:jc w:val="left"/>
              <w:rPr>
                <w:sz w:val="17"/>
                <w:szCs w:val="17"/>
              </w:rPr>
            </w:pPr>
            <w:r>
              <w:rPr>
                <w:rFonts w:hint="eastAsia" w:ascii="宋体" w:hAnsi="宋体" w:eastAsia="宋体" w:cs="宋体"/>
                <w:b w:val="0"/>
                <w:color w:val="3D3D3D"/>
                <w:sz w:val="17"/>
                <w:szCs w:val="17"/>
              </w:rPr>
              <w:t> </w:t>
            </w:r>
          </w:p>
          <w:p>
            <w:pPr>
              <w:pStyle w:val="2"/>
              <w:keepNext w:val="0"/>
              <w:keepLines w:val="0"/>
              <w:widowControl/>
              <w:suppressLineNumbers w:val="0"/>
              <w:spacing w:before="0" w:beforeAutospacing="0" w:after="0" w:afterAutospacing="0" w:line="326" w:lineRule="atLeast"/>
              <w:ind w:left="0" w:right="0"/>
              <w:jc w:val="left"/>
              <w:rPr>
                <w:sz w:val="17"/>
                <w:szCs w:val="17"/>
              </w:rPr>
            </w:pPr>
            <w:r>
              <w:rPr>
                <w:rFonts w:ascii="Calibri" w:hAnsi="Calibri" w:cs="Calibri"/>
                <w:b w:val="0"/>
                <w:color w:val="3D3D3D"/>
                <w:sz w:val="17"/>
                <w:szCs w:val="17"/>
              </w:rPr>
              <w:t> </w:t>
            </w:r>
          </w:p>
          <w:p>
            <w:pPr>
              <w:pStyle w:val="2"/>
              <w:keepNext w:val="0"/>
              <w:keepLines w:val="0"/>
              <w:widowControl/>
              <w:suppressLineNumbers w:val="0"/>
              <w:spacing w:before="0" w:beforeAutospacing="0" w:after="0" w:afterAutospacing="0" w:line="326" w:lineRule="atLeast"/>
              <w:ind w:left="0" w:right="0"/>
              <w:jc w:val="left"/>
            </w:pPr>
            <w:r>
              <w:rPr>
                <w:b w:val="0"/>
                <w:color w:val="3D3D3D"/>
                <w:sz w:val="17"/>
                <w:szCs w:val="17"/>
              </w:rPr>
              <w:t> </w:t>
            </w:r>
          </w:p>
        </w:tc>
      </w:tr>
      <w:tr>
        <w:tblPrEx>
          <w:shd w:val="clear"/>
          <w:tblCellMar>
            <w:top w:w="0" w:type="dxa"/>
            <w:left w:w="0" w:type="dxa"/>
            <w:bottom w:w="0" w:type="dxa"/>
            <w:right w:w="0" w:type="dxa"/>
          </w:tblCellMar>
        </w:tblPrEx>
        <w:trPr>
          <w:jc w:val="center"/>
        </w:trPr>
        <w:tc>
          <w:tcPr>
            <w:tcW w:w="0" w:type="auto"/>
            <w:shd w:val="clear"/>
            <w:vAlign w:val="center"/>
          </w:tcPr>
          <w:p>
            <w:pPr>
              <w:keepNext w:val="0"/>
              <w:keepLines w:val="0"/>
              <w:widowControl/>
              <w:suppressLineNumbers w:val="0"/>
              <w:jc w:val="right"/>
              <w:rPr>
                <w:rFonts w:ascii="微软雅黑" w:hAnsi="微软雅黑" w:eastAsia="微软雅黑" w:cs="微软雅黑"/>
                <w:b w:val="0"/>
                <w:color w:val="333333"/>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F5729"/>
    <w:rsid w:val="11FF5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u w:val="none"/>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333333"/>
      <w:u w:val="none"/>
      <w:bdr w:val="none" w:color="auto" w:sz="0" w:space="0"/>
    </w:rPr>
  </w:style>
  <w:style w:type="character" w:styleId="7">
    <w:name w:val="Hyperlink"/>
    <w:basedOn w:val="4"/>
    <w:uiPriority w:val="0"/>
    <w:rPr>
      <w:rFonts w:hint="eastAsia" w:ascii="微软雅黑" w:hAnsi="微软雅黑" w:eastAsia="微软雅黑" w:cs="微软雅黑"/>
      <w:color w:val="333333"/>
      <w:u w:val="none"/>
      <w:bdr w:val="none" w:color="auto" w:sz="0" w:space="0"/>
    </w:rPr>
  </w:style>
  <w:style w:type="character" w:customStyle="1" w:styleId="8">
    <w:name w:val="hover24"/>
    <w:basedOn w:val="4"/>
    <w:uiPriority w:val="0"/>
    <w:rPr>
      <w:color w:val="FFFFFF"/>
    </w:rPr>
  </w:style>
  <w:style w:type="character" w:customStyle="1" w:styleId="9">
    <w:name w:val="yqlj_color"/>
    <w:basedOn w:val="4"/>
    <w:uiPriority w:val="0"/>
    <w:rPr>
      <w:color w:val="C31F0B"/>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2020-08-27T04:36:00Z</dcterms:created>
  <dc:creator>ASUS</dc:creator>
  <cp:lastModifiedBy>ASUS</cp:lastModifiedBy>
  <dcterms:modified xsi:type="dcterms:W3CDTF">2020-08-27T04:36:35Z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