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88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sz w:val="26"/>
          <w:szCs w:val="26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  <w:shd w:val="clear" w:fill="FFFFFF"/>
        </w:rPr>
        <w:t>核减、取消招聘计划</w:t>
      </w:r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  <w:shd w:val="clear" w:fill="FFFFFF"/>
        </w:rPr>
        <w:t>予以公布。</w:t>
      </w:r>
    </w:p>
    <w:tbl>
      <w:tblPr>
        <w:tblpPr w:vertAnchor="text" w:tblpXSpec="left"/>
        <w:tblW w:w="75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92"/>
        <w:gridCol w:w="964"/>
        <w:gridCol w:w="939"/>
        <w:gridCol w:w="1064"/>
        <w:gridCol w:w="1252"/>
        <w:gridCol w:w="1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2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招聘岗位</w:t>
            </w:r>
          </w:p>
        </w:tc>
        <w:tc>
          <w:tcPr>
            <w:tcW w:w="9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招聘计划</w:t>
            </w:r>
          </w:p>
        </w:tc>
        <w:tc>
          <w:tcPr>
            <w:tcW w:w="9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面试比例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缴费人数</w:t>
            </w:r>
          </w:p>
        </w:tc>
        <w:tc>
          <w:tcPr>
            <w:tcW w:w="12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核减计划数</w:t>
            </w:r>
          </w:p>
        </w:tc>
        <w:tc>
          <w:tcPr>
            <w:tcW w:w="10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核减后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计划数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2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112公共卫生</w:t>
            </w:r>
          </w:p>
        </w:tc>
        <w:tc>
          <w:tcPr>
            <w:tcW w:w="9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8</w:t>
            </w:r>
          </w:p>
        </w:tc>
        <w:tc>
          <w:tcPr>
            <w:tcW w:w="9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1：2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12</w:t>
            </w:r>
          </w:p>
        </w:tc>
        <w:tc>
          <w:tcPr>
            <w:tcW w:w="12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核减2人</w:t>
            </w:r>
          </w:p>
        </w:tc>
        <w:tc>
          <w:tcPr>
            <w:tcW w:w="10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2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113口腔医学</w:t>
            </w:r>
          </w:p>
        </w:tc>
        <w:tc>
          <w:tcPr>
            <w:tcW w:w="9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2</w:t>
            </w:r>
          </w:p>
        </w:tc>
        <w:tc>
          <w:tcPr>
            <w:tcW w:w="9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1：2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3</w:t>
            </w:r>
          </w:p>
        </w:tc>
        <w:tc>
          <w:tcPr>
            <w:tcW w:w="12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核减1人</w:t>
            </w:r>
          </w:p>
        </w:tc>
        <w:tc>
          <w:tcPr>
            <w:tcW w:w="10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188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  <w:shd w:val="clear" w:fill="FFFFFF"/>
        </w:rPr>
        <w:t>核减岗位计划：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88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  <w:shd w:val="clear" w:fill="FFFFFF"/>
        </w:rPr>
        <w:t>取消岗位计划：</w:t>
      </w:r>
    </w:p>
    <w:tbl>
      <w:tblPr>
        <w:tblpPr w:vertAnchor="text" w:tblpXSpec="left"/>
        <w:tblW w:w="71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91"/>
        <w:gridCol w:w="1165"/>
        <w:gridCol w:w="1215"/>
        <w:gridCol w:w="1139"/>
        <w:gridCol w:w="13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2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招聘岗位</w:t>
            </w:r>
          </w:p>
        </w:tc>
        <w:tc>
          <w:tcPr>
            <w:tcW w:w="11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招聘计划</w:t>
            </w:r>
          </w:p>
        </w:tc>
        <w:tc>
          <w:tcPr>
            <w:tcW w:w="12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面试比例</w:t>
            </w:r>
          </w:p>
        </w:tc>
        <w:tc>
          <w:tcPr>
            <w:tcW w:w="11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缴费人数</w:t>
            </w:r>
          </w:p>
        </w:tc>
        <w:tc>
          <w:tcPr>
            <w:tcW w:w="13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取消计划数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2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115麻醉</w:t>
            </w:r>
          </w:p>
        </w:tc>
        <w:tc>
          <w:tcPr>
            <w:tcW w:w="11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2</w:t>
            </w:r>
          </w:p>
        </w:tc>
        <w:tc>
          <w:tcPr>
            <w:tcW w:w="12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1：2</w:t>
            </w:r>
          </w:p>
        </w:tc>
        <w:tc>
          <w:tcPr>
            <w:tcW w:w="11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0</w:t>
            </w:r>
          </w:p>
        </w:tc>
        <w:tc>
          <w:tcPr>
            <w:tcW w:w="132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188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  <w:shd w:val="clear" w:fill="FFFFFF"/>
        </w:rPr>
        <w:t>            东昌府区卫生健康局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88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  <w:shd w:val="clear" w:fill="FFFFFF"/>
        </w:rPr>
        <w:t>                    2020年9月2日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87DE8"/>
    <w:rsid w:val="4CF87D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2020-09-02T04:30:00Z</dcterms:created>
  <dc:creator>ASUS</dc:creator>
  <cp:lastModifiedBy>ASUS</cp:lastModifiedBy>
  <dcterms:modified xsi:type="dcterms:W3CDTF">2020-09-02T04:30:19Z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