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528" w:beforeAutospacing="0" w:after="0" w:afterAutospacing="0" w:line="390" w:lineRule="atLeast"/>
        <w:ind w:left="0" w:right="0"/>
      </w:pPr>
      <w:r>
        <w:rPr>
          <w:rFonts w:hint="eastAsia"/>
          <w:color w:val="555555"/>
          <w:sz w:val="21"/>
          <w:szCs w:val="21"/>
          <w:shd w:val="clear" w:fill="FFFFFF"/>
        </w:rPr>
        <w:t>2018年肥城市公立医院公开招聘计划取消、核减</w:t>
      </w:r>
      <w:r>
        <w:rPr>
          <w:color w:val="555555"/>
          <w:sz w:val="21"/>
          <w:szCs w:val="21"/>
          <w:shd w:val="clear" w:fill="FFFFFF"/>
        </w:rPr>
        <w:t>情况</w:t>
      </w:r>
      <w:bookmarkStart w:id="0" w:name="_GoBack"/>
      <w:bookmarkEnd w:id="0"/>
    </w:p>
    <w:tbl>
      <w:tblPr>
        <w:tblW w:w="8136" w:type="dxa"/>
        <w:jc w:val="center"/>
        <w:tblInd w:w="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645"/>
        <w:gridCol w:w="1317"/>
        <w:gridCol w:w="870"/>
        <w:gridCol w:w="801"/>
        <w:gridCol w:w="1497"/>
        <w:gridCol w:w="705"/>
        <w:gridCol w:w="905"/>
        <w:gridCol w:w="8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8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岗位代码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招聘计划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单位名称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要求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要求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专业要求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缴费人数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计划变动情况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调整后计划数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301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2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肥城市人民医院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研究生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博士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内科学、外科学、妇产科学、儿科学、急诊医学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取消2个计划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302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10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肥城市人民医院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研究生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硕士及以上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内科学、肿瘤学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14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核减6个计划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303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10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肥城市人民医院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研究生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硕士及以上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外科学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22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核减3个计划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307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2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肥城市人民医院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研究生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硕士及以上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耳鼻咽喉科学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取消2个计划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308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肥城市人民医院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研究生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硕士及以上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神经病学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核减3个计划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8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309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1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肥城市中医医院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研究生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博士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中医内科学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取消1个计划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58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310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14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肥城市中医医院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研究生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硕士及以上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中医诊断学、中医内科学、中医妇科学、中医儿科学、中医五官科学、中医临床基础、中医基础理论、中医骨伤科学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28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核减5个计划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8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312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2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肥城市中医医院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研究生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硕士及以上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外科学（普外、胸外、泌尿外）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取消2个计划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8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313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1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肥城市中医医院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研究生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硕士及以上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妇产科学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取消1个计划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8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316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1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肥城市中医医院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研究生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硕士及以上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皮肤病与性病学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取消1个计划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8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317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1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肥城市中医医院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研究生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硕士及以上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儿科学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取消1个计划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8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319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1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肥城市中医医院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研究生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　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急诊医学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1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取消1个计划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8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323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1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肥城市中医医院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大学本科及以上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学士及以上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康复治疗学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1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取消1个计划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8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324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1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肥城市中医医院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大学本科及以上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学士及以上</w:t>
            </w:r>
          </w:p>
        </w:tc>
        <w:tc>
          <w:tcPr>
            <w:tcW w:w="14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left"/>
            </w:pPr>
            <w:r>
              <w:rPr>
                <w:color w:val="555555"/>
                <w:sz w:val="18"/>
                <w:szCs w:val="18"/>
              </w:rPr>
              <w:t>麻醉学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2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color w:val="555555"/>
                <w:sz w:val="18"/>
                <w:szCs w:val="18"/>
              </w:rPr>
              <w:t>取消1个计划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5"/>
                <w:color w:val="555555"/>
                <w:sz w:val="18"/>
                <w:szCs w:val="18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528" w:beforeAutospacing="0" w:after="0" w:afterAutospacing="0" w:line="390" w:lineRule="atLeast"/>
        <w:ind w:left="0" w:right="0"/>
        <w:jc w:val="right"/>
      </w:pPr>
      <w:r>
        <w:rPr>
          <w:color w:val="555555"/>
          <w:sz w:val="21"/>
          <w:szCs w:val="21"/>
          <w:shd w:val="clear" w:fill="FFFFFF"/>
        </w:rPr>
        <w:t>肥城市人力资源和社会保障局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854AA"/>
    <w:rsid w:val="16A854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50" w:lineRule="atLeast"/>
      <w:ind w:left="0" w:right="0"/>
      <w:jc w:val="center"/>
    </w:pPr>
    <w:rPr>
      <w:rFonts w:hint="eastAsia" w:ascii="宋体" w:hAnsi="宋体" w:eastAsia="宋体" w:cs="宋体"/>
      <w:b/>
      <w:color w:val="FF0000"/>
      <w:kern w:val="44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2018-06-27T01:59:00Z</dcterms:created>
  <dc:creator>zrt</dc:creator>
  <cp:lastModifiedBy>zrt</cp:lastModifiedBy>
  <dcterms:modified xsi:type="dcterms:W3CDTF">2018-06-27T02:00:48Z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