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8" w:lineRule="atLeast"/>
        <w:ind w:left="0" w:right="0" w:firstLine="516"/>
        <w:rPr>
          <w:rFonts w:ascii="微软雅黑，宋体" w:hAnsi="微软雅黑，宋体" w:eastAsia="微软雅黑，宋体" w:cs="微软雅黑，宋体"/>
          <w:i w:val="0"/>
          <w:caps w:val="0"/>
          <w:color w:val="666666"/>
          <w:spacing w:val="0"/>
          <w:sz w:val="32"/>
          <w:szCs w:val="32"/>
        </w:rPr>
      </w:pPr>
      <w:r>
        <w:rPr>
          <w:rFonts w:ascii="楷体_GB2312" w:hAnsi="微软雅黑，宋体" w:eastAsia="楷体_GB2312" w:cs="楷体_GB2312"/>
          <w:b/>
          <w:i w:val="0"/>
          <w:caps w:val="0"/>
          <w:color w:val="666666"/>
          <w:spacing w:val="0"/>
          <w:sz w:val="25"/>
          <w:szCs w:val="25"/>
          <w:bdr w:val="none" w:color="auto" w:sz="0" w:space="0"/>
          <w:shd w:val="clear" w:fill="FFFFFF"/>
        </w:rPr>
        <w:t>（一）</w:t>
      </w:r>
      <w:r>
        <w:rPr>
          <w:rStyle w:val="5"/>
          <w:rFonts w:hint="default" w:ascii="楷体_GB2312" w:hAnsi="微软雅黑，宋体" w:eastAsia="楷体_GB2312" w:cs="楷体_GB2312"/>
          <w:i w:val="0"/>
          <w:caps w:val="0"/>
          <w:color w:val="666666"/>
          <w:spacing w:val="0"/>
          <w:sz w:val="25"/>
          <w:szCs w:val="25"/>
          <w:bdr w:val="none" w:color="auto" w:sz="0" w:space="0"/>
          <w:shd w:val="clear" w:fill="FFFFFF"/>
        </w:rPr>
        <w:t>副总经理A（电力建安业务）。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8" w:lineRule="atLeast"/>
        <w:ind w:left="0" w:right="0" w:firstLine="504"/>
        <w:rPr>
          <w:rFonts w:hint="default" w:ascii="微软雅黑，宋体" w:hAnsi="微软雅黑，宋体" w:eastAsia="微软雅黑，宋体" w:cs="微软雅黑，宋体"/>
          <w:i w:val="0"/>
          <w:caps w:val="0"/>
          <w:color w:val="666666"/>
          <w:spacing w:val="0"/>
          <w:sz w:val="32"/>
          <w:szCs w:val="32"/>
        </w:rPr>
      </w:pPr>
      <w:r>
        <w:rPr>
          <w:rFonts w:ascii="仿宋_GB2312" w:hAnsi="微软雅黑，宋体" w:eastAsia="仿宋_GB2312" w:cs="仿宋_GB2312"/>
          <w:i w:val="0"/>
          <w:caps w:val="0"/>
          <w:color w:val="666666"/>
          <w:spacing w:val="0"/>
          <w:sz w:val="25"/>
          <w:szCs w:val="25"/>
          <w:bdr w:val="none" w:color="auto" w:sz="0" w:space="0"/>
          <w:shd w:val="clear" w:fill="FFFFFF"/>
        </w:rPr>
        <w:t>关键绩效指标为：管理指标和经营指标，管理指标占基本薪酬的</w:t>
      </w:r>
      <w:r>
        <w:rPr>
          <w:rFonts w:hint="default" w:ascii="仿宋_GB2312" w:hAnsi="微软雅黑，宋体" w:eastAsia="仿宋_GB2312" w:cs="仿宋_GB2312"/>
          <w:i w:val="0"/>
          <w:caps w:val="0"/>
          <w:color w:val="666666"/>
          <w:spacing w:val="0"/>
          <w:sz w:val="25"/>
          <w:szCs w:val="25"/>
          <w:bdr w:val="none" w:color="auto" w:sz="0" w:space="0"/>
          <w:shd w:val="clear" w:fill="FFFFFF"/>
        </w:rPr>
        <w:t>30%；经营指标主要包括营业收入和净利润，占基本薪酬的70%；其中当净利润&lt;契约指标的70%时，启动退出机制。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8" w:lineRule="atLeast"/>
        <w:ind w:left="0" w:right="0" w:firstLine="516"/>
        <w:rPr>
          <w:rFonts w:ascii="微软雅黑，宋体" w:hAnsi="微软雅黑，宋体" w:eastAsia="微软雅黑，宋体" w:cs="微软雅黑，宋体"/>
          <w:i w:val="0"/>
          <w:caps w:val="0"/>
          <w:color w:val="666666"/>
          <w:spacing w:val="0"/>
          <w:sz w:val="32"/>
          <w:szCs w:val="32"/>
        </w:rPr>
      </w:pPr>
      <w:bookmarkStart w:id="0" w:name="_GoBack"/>
      <w:bookmarkEnd w:id="0"/>
      <w:r>
        <w:rPr>
          <w:rFonts w:ascii="仿宋_GB2312" w:hAnsi="微软雅黑，宋体" w:eastAsia="仿宋_GB2312" w:cs="仿宋_GB2312"/>
          <w:i w:val="0"/>
          <w:caps w:val="0"/>
          <w:color w:val="666666"/>
          <w:spacing w:val="0"/>
          <w:sz w:val="25"/>
          <w:szCs w:val="25"/>
          <w:bdr w:val="none" w:color="auto" w:sz="0" w:space="0"/>
          <w:shd w:val="clear" w:fill="FFFFFF"/>
        </w:rPr>
        <w:t>1.经营指标设定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2" w:lineRule="atLeast"/>
        <w:ind w:left="0" w:right="0" w:firstLine="0"/>
        <w:jc w:val="center"/>
        <w:rPr>
          <w:rFonts w:hint="default" w:ascii="微软雅黑，宋体" w:hAnsi="微软雅黑，宋体" w:eastAsia="微软雅黑，宋体" w:cs="微软雅黑，宋体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微软雅黑，宋体" w:hAnsi="微软雅黑，宋体" w:eastAsia="微软雅黑，宋体" w:cs="微软雅黑，宋体"/>
          <w:i w:val="0"/>
          <w:caps w:val="0"/>
          <w:color w:val="666666"/>
          <w:spacing w:val="0"/>
          <w:sz w:val="32"/>
          <w:szCs w:val="32"/>
          <w:bdr w:val="none" w:color="auto" w:sz="0" w:space="0"/>
          <w:shd w:val="clear" w:fill="FFFFFF"/>
        </w:rPr>
        <w:drawing>
          <wp:inline distT="0" distB="0" distL="114300" distR="114300">
            <wp:extent cx="5219700" cy="1381125"/>
            <wp:effectExtent l="0" t="0" r="7620" b="5715"/>
            <wp:docPr id="4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8" w:lineRule="atLeast"/>
        <w:ind w:left="0" w:right="0" w:firstLine="516"/>
        <w:rPr>
          <w:rFonts w:hint="default" w:ascii="微软雅黑，宋体" w:hAnsi="微软雅黑，宋体" w:eastAsia="微软雅黑，宋体" w:cs="微软雅黑，宋体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仿宋_GB2312" w:hAnsi="微软雅黑，宋体" w:eastAsia="仿宋_GB2312" w:cs="仿宋_GB2312"/>
          <w:i w:val="0"/>
          <w:caps w:val="0"/>
          <w:color w:val="666666"/>
          <w:spacing w:val="0"/>
          <w:sz w:val="25"/>
          <w:szCs w:val="25"/>
          <w:bdr w:val="none" w:color="auto" w:sz="0" w:space="0"/>
          <w:shd w:val="clear" w:fill="FFFFFF"/>
        </w:rPr>
        <w:t>注：2020年度指标为既定指标，按照实际到岗时间按月计算。2021年度和2022年度具体经营指标以每年年初实际签订的经营指标责任书为准。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8" w:lineRule="atLeast"/>
        <w:ind w:left="0" w:right="0" w:firstLine="516"/>
        <w:rPr>
          <w:rFonts w:hint="default" w:ascii="微软雅黑，宋体" w:hAnsi="微软雅黑，宋体" w:eastAsia="微软雅黑，宋体" w:cs="微软雅黑，宋体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仿宋_GB2312" w:hAnsi="微软雅黑，宋体" w:eastAsia="仿宋_GB2312" w:cs="仿宋_GB2312"/>
          <w:i w:val="0"/>
          <w:caps w:val="0"/>
          <w:color w:val="666666"/>
          <w:spacing w:val="0"/>
          <w:sz w:val="25"/>
          <w:szCs w:val="25"/>
          <w:bdr w:val="none" w:color="auto" w:sz="0" w:space="0"/>
          <w:shd w:val="clear" w:fill="FFFFFF"/>
        </w:rPr>
        <w:t>2.岗位薪酬考核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8" w:lineRule="atLeast"/>
        <w:ind w:left="0" w:right="0" w:firstLine="516"/>
        <w:rPr>
          <w:rFonts w:hint="default" w:ascii="微软雅黑，宋体" w:hAnsi="微软雅黑，宋体" w:eastAsia="微软雅黑，宋体" w:cs="微软雅黑，宋体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仿宋_GB2312" w:hAnsi="微软雅黑，宋体" w:eastAsia="仿宋_GB2312" w:cs="仿宋_GB2312"/>
          <w:i w:val="0"/>
          <w:caps w:val="0"/>
          <w:color w:val="666666"/>
          <w:spacing w:val="0"/>
          <w:sz w:val="25"/>
          <w:szCs w:val="25"/>
          <w:bdr w:val="none" w:color="auto" w:sz="0" w:space="0"/>
          <w:shd w:val="clear" w:fill="FFFFFF"/>
        </w:rPr>
        <w:t>（1）基本薪酬（占岗位薪酬30%）：经营指标考核（主要考核净利润B）占70%；管理指标考核占30%。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8" w:lineRule="atLeast"/>
        <w:ind w:left="0" w:right="0" w:firstLine="516"/>
        <w:rPr>
          <w:rFonts w:hint="default" w:ascii="微软雅黑，宋体" w:hAnsi="微软雅黑，宋体" w:eastAsia="微软雅黑，宋体" w:cs="微软雅黑，宋体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仿宋_GB2312" w:hAnsi="微软雅黑，宋体" w:eastAsia="仿宋_GB2312" w:cs="仿宋_GB2312"/>
          <w:i w:val="0"/>
          <w:caps w:val="0"/>
          <w:color w:val="666666"/>
          <w:spacing w:val="0"/>
          <w:sz w:val="25"/>
          <w:szCs w:val="25"/>
          <w:bdr w:val="none" w:color="auto" w:sz="0" w:space="0"/>
          <w:shd w:val="clear" w:fill="FFFFFF"/>
        </w:rPr>
        <w:t>基本薪酬考核：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2" w:lineRule="atLeast"/>
        <w:ind w:left="0" w:right="0" w:firstLine="0"/>
        <w:jc w:val="center"/>
        <w:rPr>
          <w:rFonts w:hint="default" w:ascii="微软雅黑，宋体" w:hAnsi="微软雅黑，宋体" w:eastAsia="微软雅黑，宋体" w:cs="微软雅黑，宋体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微软雅黑，宋体" w:hAnsi="微软雅黑，宋体" w:eastAsia="微软雅黑，宋体" w:cs="微软雅黑，宋体"/>
          <w:i w:val="0"/>
          <w:caps w:val="0"/>
          <w:color w:val="666666"/>
          <w:spacing w:val="0"/>
          <w:sz w:val="32"/>
          <w:szCs w:val="32"/>
          <w:bdr w:val="none" w:color="auto" w:sz="0" w:space="0"/>
          <w:shd w:val="clear" w:fill="FFFFFF"/>
        </w:rPr>
        <w:drawing>
          <wp:inline distT="0" distB="0" distL="114300" distR="114300">
            <wp:extent cx="5219700" cy="2609850"/>
            <wp:effectExtent l="0" t="0" r="7620" b="11430"/>
            <wp:docPr id="3" name="图片 3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8" w:lineRule="atLeast"/>
        <w:ind w:left="0" w:right="0" w:firstLine="516"/>
        <w:rPr>
          <w:rFonts w:hint="default" w:ascii="微软雅黑，宋体" w:hAnsi="微软雅黑，宋体" w:eastAsia="微软雅黑，宋体" w:cs="微软雅黑，宋体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仿宋_GB2312" w:hAnsi="微软雅黑，宋体" w:eastAsia="仿宋_GB2312" w:cs="仿宋_GB2312"/>
          <w:i w:val="0"/>
          <w:caps w:val="0"/>
          <w:color w:val="666666"/>
          <w:spacing w:val="0"/>
          <w:sz w:val="25"/>
          <w:szCs w:val="25"/>
          <w:bdr w:val="none" w:color="auto" w:sz="0" w:space="0"/>
          <w:shd w:val="clear" w:fill="FFFFFF"/>
        </w:rPr>
        <w:t>（2）绩效薪酬（占岗位薪酬70%）。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2" w:lineRule="atLeast"/>
        <w:ind w:left="516" w:right="0" w:firstLine="0"/>
        <w:rPr>
          <w:rFonts w:hint="default" w:ascii="微软雅黑，宋体" w:hAnsi="微软雅黑，宋体" w:eastAsia="微软雅黑，宋体" w:cs="微软雅黑，宋体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仿宋_GB2312" w:hAnsi="微软雅黑，宋体" w:eastAsia="仿宋_GB2312" w:cs="仿宋_GB2312"/>
          <w:i w:val="0"/>
          <w:caps w:val="0"/>
          <w:color w:val="666666"/>
          <w:spacing w:val="0"/>
          <w:sz w:val="25"/>
          <w:szCs w:val="25"/>
          <w:bdr w:val="none" w:color="auto" w:sz="0" w:space="0"/>
          <w:shd w:val="clear" w:fill="FFFFFF"/>
        </w:rPr>
        <w:t>绩效薪酬提奖原则及比例：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2" w:lineRule="atLeast"/>
        <w:ind w:left="0" w:right="0" w:firstLine="0"/>
        <w:jc w:val="center"/>
        <w:rPr>
          <w:rFonts w:hint="default" w:ascii="微软雅黑，宋体" w:hAnsi="微软雅黑，宋体" w:eastAsia="微软雅黑，宋体" w:cs="微软雅黑，宋体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微软雅黑，宋体" w:hAnsi="微软雅黑，宋体" w:eastAsia="微软雅黑，宋体" w:cs="微软雅黑，宋体"/>
          <w:i w:val="0"/>
          <w:caps w:val="0"/>
          <w:color w:val="666666"/>
          <w:spacing w:val="0"/>
          <w:sz w:val="32"/>
          <w:szCs w:val="32"/>
          <w:bdr w:val="none" w:color="auto" w:sz="0" w:space="0"/>
          <w:shd w:val="clear" w:fill="FFFFFF"/>
        </w:rPr>
        <w:drawing>
          <wp:inline distT="0" distB="0" distL="114300" distR="114300">
            <wp:extent cx="5286375" cy="1257300"/>
            <wp:effectExtent l="0" t="0" r="1905" b="7620"/>
            <wp:docPr id="6" name="图片 4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8" w:lineRule="atLeast"/>
        <w:ind w:left="0" w:right="0" w:firstLine="516"/>
        <w:rPr>
          <w:rFonts w:hint="default" w:ascii="微软雅黑，宋体" w:hAnsi="微软雅黑，宋体" w:eastAsia="微软雅黑，宋体" w:cs="微软雅黑，宋体"/>
          <w:i w:val="0"/>
          <w:caps w:val="0"/>
          <w:color w:val="666666"/>
          <w:spacing w:val="0"/>
          <w:sz w:val="32"/>
          <w:szCs w:val="32"/>
        </w:rPr>
      </w:pPr>
      <w:r>
        <w:rPr>
          <w:rStyle w:val="5"/>
          <w:rFonts w:ascii="楷体_GB2312" w:hAnsi="微软雅黑，宋体" w:eastAsia="楷体_GB2312" w:cs="楷体_GB2312"/>
          <w:i w:val="0"/>
          <w:caps w:val="0"/>
          <w:color w:val="666666"/>
          <w:spacing w:val="0"/>
          <w:sz w:val="25"/>
          <w:szCs w:val="25"/>
          <w:bdr w:val="none" w:color="auto" w:sz="0" w:space="0"/>
          <w:shd w:val="clear" w:fill="FFFFFF"/>
        </w:rPr>
        <w:t>（</w:t>
      </w:r>
      <w:r>
        <w:rPr>
          <w:rStyle w:val="5"/>
          <w:rFonts w:hint="default" w:ascii="楷体_GB2312" w:hAnsi="微软雅黑，宋体" w:eastAsia="楷体_GB2312" w:cs="楷体_GB2312"/>
          <w:i w:val="0"/>
          <w:caps w:val="0"/>
          <w:color w:val="666666"/>
          <w:spacing w:val="0"/>
          <w:sz w:val="25"/>
          <w:szCs w:val="25"/>
          <w:bdr w:val="none" w:color="auto" w:sz="0" w:space="0"/>
          <w:shd w:val="clear" w:fill="FFFFFF"/>
        </w:rPr>
        <w:t>二）副总经理B（高端装备制造业务）。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8" w:lineRule="atLeast"/>
        <w:ind w:left="0" w:right="0" w:firstLine="504"/>
        <w:rPr>
          <w:rFonts w:hint="default" w:ascii="微软雅黑，宋体" w:hAnsi="微软雅黑，宋体" w:eastAsia="微软雅黑，宋体" w:cs="微软雅黑，宋体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仿宋_GB2312" w:hAnsi="微软雅黑，宋体" w:eastAsia="仿宋_GB2312" w:cs="仿宋_GB2312"/>
          <w:i w:val="0"/>
          <w:caps w:val="0"/>
          <w:color w:val="666666"/>
          <w:spacing w:val="0"/>
          <w:sz w:val="25"/>
          <w:szCs w:val="25"/>
          <w:bdr w:val="none" w:color="auto" w:sz="0" w:space="0"/>
          <w:shd w:val="clear" w:fill="FFFFFF"/>
        </w:rPr>
        <w:t>关键绩效指标为：管理指标和经营指标，管理指标占基本薪酬的30%；经营指标主要包括营业收入和净利润，占基本薪酬的70%；其中当净利润&lt;契约指标的70%时，启动退出机制。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8" w:lineRule="atLeast"/>
        <w:ind w:left="0" w:right="0" w:firstLine="516"/>
        <w:rPr>
          <w:rFonts w:hint="default" w:ascii="微软雅黑，宋体" w:hAnsi="微软雅黑，宋体" w:eastAsia="微软雅黑，宋体" w:cs="微软雅黑，宋体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仿宋_GB2312" w:hAnsi="微软雅黑，宋体" w:eastAsia="仿宋_GB2312" w:cs="仿宋_GB2312"/>
          <w:i w:val="0"/>
          <w:caps w:val="0"/>
          <w:color w:val="666666"/>
          <w:spacing w:val="0"/>
          <w:sz w:val="25"/>
          <w:szCs w:val="25"/>
          <w:bdr w:val="none" w:color="auto" w:sz="0" w:space="0"/>
          <w:shd w:val="clear" w:fill="FFFFFF"/>
        </w:rPr>
        <w:t>1.经营指标设定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2" w:lineRule="atLeast"/>
        <w:ind w:left="0" w:right="0" w:firstLine="0"/>
        <w:jc w:val="center"/>
        <w:rPr>
          <w:rFonts w:hint="default" w:ascii="微软雅黑，宋体" w:hAnsi="微软雅黑，宋体" w:eastAsia="微软雅黑，宋体" w:cs="微软雅黑，宋体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微软雅黑，宋体" w:hAnsi="微软雅黑，宋体" w:eastAsia="微软雅黑，宋体" w:cs="微软雅黑，宋体"/>
          <w:i w:val="0"/>
          <w:caps w:val="0"/>
          <w:color w:val="666666"/>
          <w:spacing w:val="0"/>
          <w:sz w:val="32"/>
          <w:szCs w:val="32"/>
          <w:bdr w:val="none" w:color="auto" w:sz="0" w:space="0"/>
          <w:shd w:val="clear" w:fill="FFFFFF"/>
        </w:rPr>
        <w:drawing>
          <wp:inline distT="0" distB="0" distL="114300" distR="114300">
            <wp:extent cx="5295900" cy="1428750"/>
            <wp:effectExtent l="0" t="0" r="7620" b="3810"/>
            <wp:docPr id="5" name="图片 5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8" w:lineRule="atLeast"/>
        <w:ind w:left="0" w:right="0" w:firstLine="516"/>
        <w:rPr>
          <w:rFonts w:hint="default" w:ascii="微软雅黑，宋体" w:hAnsi="微软雅黑，宋体" w:eastAsia="微软雅黑，宋体" w:cs="微软雅黑，宋体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仿宋_GB2312" w:hAnsi="微软雅黑，宋体" w:eastAsia="仿宋_GB2312" w:cs="仿宋_GB2312"/>
          <w:i w:val="0"/>
          <w:caps w:val="0"/>
          <w:color w:val="666666"/>
          <w:spacing w:val="0"/>
          <w:sz w:val="25"/>
          <w:szCs w:val="25"/>
          <w:bdr w:val="none" w:color="auto" w:sz="0" w:space="0"/>
          <w:shd w:val="clear" w:fill="FFFFFF"/>
        </w:rPr>
        <w:t>注：2020年度指标为既定指标，按照实际到岗时间按月计算。2021年度和2022年度具体经营指标以每年年初实际签订的经营指标责任书为准。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8" w:lineRule="atLeast"/>
        <w:ind w:left="0" w:right="0" w:firstLine="516"/>
        <w:rPr>
          <w:rFonts w:hint="default" w:ascii="微软雅黑，宋体" w:hAnsi="微软雅黑，宋体" w:eastAsia="微软雅黑，宋体" w:cs="微软雅黑，宋体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仿宋_GB2312" w:hAnsi="微软雅黑，宋体" w:eastAsia="仿宋_GB2312" w:cs="仿宋_GB2312"/>
          <w:i w:val="0"/>
          <w:caps w:val="0"/>
          <w:color w:val="666666"/>
          <w:spacing w:val="0"/>
          <w:sz w:val="25"/>
          <w:szCs w:val="25"/>
          <w:bdr w:val="none" w:color="auto" w:sz="0" w:space="0"/>
          <w:shd w:val="clear" w:fill="FFFFFF"/>
        </w:rPr>
        <w:t>2.岗位薪酬考核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8" w:lineRule="atLeast"/>
        <w:ind w:left="0" w:right="0" w:firstLine="516"/>
        <w:rPr>
          <w:rFonts w:hint="default" w:ascii="微软雅黑，宋体" w:hAnsi="微软雅黑，宋体" w:eastAsia="微软雅黑，宋体" w:cs="微软雅黑，宋体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仿宋_GB2312" w:hAnsi="微软雅黑，宋体" w:eastAsia="仿宋_GB2312" w:cs="仿宋_GB2312"/>
          <w:i w:val="0"/>
          <w:caps w:val="0"/>
          <w:color w:val="666666"/>
          <w:spacing w:val="0"/>
          <w:sz w:val="25"/>
          <w:szCs w:val="25"/>
          <w:bdr w:val="none" w:color="auto" w:sz="0" w:space="0"/>
          <w:shd w:val="clear" w:fill="FFFFFF"/>
        </w:rPr>
        <w:t>（1）基本薪酬（占岗位薪酬30%）：经营指标考核（主要考核净利润B）占70%；管理指标考核占30%。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04"/>
        <w:rPr>
          <w:rFonts w:hint="default" w:ascii="微软雅黑，宋体" w:hAnsi="微软雅黑，宋体" w:eastAsia="微软雅黑，宋体" w:cs="微软雅黑，宋体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仿宋_GB2312" w:hAnsi="微软雅黑，宋体" w:eastAsia="仿宋_GB2312" w:cs="仿宋_GB2312"/>
          <w:i w:val="0"/>
          <w:caps w:val="0"/>
          <w:color w:val="666666"/>
          <w:spacing w:val="0"/>
          <w:sz w:val="25"/>
          <w:szCs w:val="25"/>
          <w:bdr w:val="none" w:color="auto" w:sz="0" w:space="0"/>
          <w:shd w:val="clear" w:fill="FFFFFF"/>
        </w:rPr>
        <w:t>基本薪酬考核：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2" w:lineRule="atLeast"/>
        <w:ind w:left="0" w:right="0" w:firstLine="0"/>
        <w:jc w:val="center"/>
        <w:rPr>
          <w:rFonts w:hint="default" w:ascii="微软雅黑，宋体" w:hAnsi="微软雅黑，宋体" w:eastAsia="微软雅黑，宋体" w:cs="微软雅黑，宋体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微软雅黑，宋体" w:hAnsi="微软雅黑，宋体" w:eastAsia="微软雅黑，宋体" w:cs="微软雅黑，宋体"/>
          <w:i w:val="0"/>
          <w:caps w:val="0"/>
          <w:color w:val="666666"/>
          <w:spacing w:val="0"/>
          <w:sz w:val="32"/>
          <w:szCs w:val="32"/>
          <w:bdr w:val="none" w:color="auto" w:sz="0" w:space="0"/>
          <w:shd w:val="clear" w:fill="FFFFFF"/>
        </w:rPr>
        <w:drawing>
          <wp:inline distT="0" distB="0" distL="114300" distR="114300">
            <wp:extent cx="5334000" cy="2647950"/>
            <wp:effectExtent l="0" t="0" r="0" b="3810"/>
            <wp:docPr id="2" name="图片 6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6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仿宋_GB2312" w:hAnsi="微软雅黑，宋体" w:eastAsia="仿宋_GB2312" w:cs="仿宋_GB2312"/>
          <w:i w:val="0"/>
          <w:caps w:val="0"/>
          <w:color w:val="666666"/>
          <w:spacing w:val="0"/>
          <w:sz w:val="25"/>
          <w:szCs w:val="25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8" w:lineRule="atLeast"/>
        <w:ind w:left="0" w:right="0" w:firstLine="516"/>
        <w:rPr>
          <w:rFonts w:hint="default" w:ascii="微软雅黑，宋体" w:hAnsi="微软雅黑，宋体" w:eastAsia="微软雅黑，宋体" w:cs="微软雅黑，宋体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仿宋_GB2312" w:hAnsi="微软雅黑，宋体" w:eastAsia="仿宋_GB2312" w:cs="仿宋_GB2312"/>
          <w:i w:val="0"/>
          <w:caps w:val="0"/>
          <w:color w:val="666666"/>
          <w:spacing w:val="0"/>
          <w:sz w:val="25"/>
          <w:szCs w:val="25"/>
          <w:bdr w:val="none" w:color="auto" w:sz="0" w:space="0"/>
          <w:shd w:val="clear" w:fill="FFFFFF"/>
        </w:rPr>
        <w:t>（2）绩效薪酬（占岗位薪酬70%）。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2" w:lineRule="atLeast"/>
        <w:ind w:left="0" w:right="0" w:firstLine="252"/>
        <w:rPr>
          <w:rFonts w:hint="default" w:ascii="微软雅黑，宋体" w:hAnsi="微软雅黑，宋体" w:eastAsia="微软雅黑，宋体" w:cs="微软雅黑，宋体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仿宋_GB2312" w:hAnsi="微软雅黑，宋体" w:eastAsia="仿宋_GB2312" w:cs="仿宋_GB2312"/>
          <w:i w:val="0"/>
          <w:caps w:val="0"/>
          <w:color w:val="666666"/>
          <w:spacing w:val="0"/>
          <w:sz w:val="25"/>
          <w:szCs w:val="25"/>
          <w:bdr w:val="none" w:color="auto" w:sz="0" w:space="0"/>
          <w:shd w:val="clear" w:fill="FFFFFF"/>
        </w:rPr>
        <w:t>绩效薪酬提奖原则及比例：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2" w:lineRule="atLeast"/>
        <w:ind w:left="0" w:right="0" w:firstLine="0"/>
        <w:jc w:val="center"/>
        <w:rPr>
          <w:rFonts w:hint="default" w:ascii="微软雅黑，宋体" w:hAnsi="微软雅黑，宋体" w:eastAsia="微软雅黑，宋体" w:cs="微软雅黑，宋体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微软雅黑，宋体" w:hAnsi="微软雅黑，宋体" w:eastAsia="微软雅黑，宋体" w:cs="微软雅黑，宋体"/>
          <w:i w:val="0"/>
          <w:caps w:val="0"/>
          <w:color w:val="666666"/>
          <w:spacing w:val="0"/>
          <w:sz w:val="32"/>
          <w:szCs w:val="32"/>
          <w:bdr w:val="none" w:color="auto" w:sz="0" w:space="0"/>
          <w:shd w:val="clear" w:fill="FFFFFF"/>
        </w:rPr>
        <w:drawing>
          <wp:inline distT="0" distB="0" distL="114300" distR="114300">
            <wp:extent cx="5229225" cy="1209675"/>
            <wp:effectExtent l="0" t="0" r="13335" b="9525"/>
            <wp:docPr id="7" name="图片 7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6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，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AF7633"/>
    <w:rsid w:val="006424F9"/>
    <w:rsid w:val="02A7347B"/>
    <w:rsid w:val="144A1195"/>
    <w:rsid w:val="2ADC1A6A"/>
    <w:rsid w:val="3CAD08CB"/>
    <w:rsid w:val="4DD3484B"/>
    <w:rsid w:val="50AF7633"/>
    <w:rsid w:val="585A38D1"/>
    <w:rsid w:val="6C203FEF"/>
    <w:rsid w:val="6ECC23AF"/>
    <w:rsid w:val="72FC7ED8"/>
    <w:rsid w:val="7FCA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2020-08-10T06:59:00Z</dcterms:created>
  <dc:creator>ぺ灬cc果冻ル</dc:creator>
  <cp:lastModifiedBy>ぺ灬cc果冻ル</cp:lastModifiedBy>
  <dcterms:modified xsi:type="dcterms:W3CDTF">2020-08-10T07:22:27Z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