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left"/>
        <w:spacing w:lineRule="atLeast" w:line="315"/>
        <w:ind w:firstLine="0"/>
        <w:rPr>
          <w:color w:val="000000"/>
          <w:sz w:val="32"/>
          <w:szCs w:val="32"/>
          <w:rFonts w:ascii="仿宋" w:eastAsia="仿宋" w:hAnsi="仿宋" w:cs="仿宋"/>
        </w:rPr>
      </w:pPr>
      <w:r>
        <w:rPr>
          <w:color w:val="000000"/>
          <w:sz w:val="32"/>
          <w:szCs w:val="32"/>
          <w:rFonts w:ascii="仿宋" w:eastAsia="仿宋" w:hAnsi="仿宋" w:cs="仿宋"/>
        </w:rPr>
        <w:t>附件1：</w:t>
      </w:r>
    </w:p>
    <w:p>
      <w:pPr>
        <w:jc w:val="center"/>
        <w:spacing w:lineRule="atLeast" w:line="315" w:after="0"/>
        <w:ind w:firstLine="0"/>
        <w:rPr>
          <w:b w:val="0"/>
          <w:color w:val="000000"/>
          <w:sz w:val="36"/>
          <w:szCs w:val="36"/>
          <w:rFonts w:ascii="方正小标宋简体" w:eastAsia="方正小标宋简体" w:hAnsi="方正小标宋简体" w:cs="方正小标宋简体"/>
        </w:rPr>
        <w:autoSpaceDE w:val="0"/>
        <w:autoSpaceDN w:val="0"/>
      </w:pPr>
    </w:p>
    <w:p>
      <w:pPr>
        <w:jc w:val="center"/>
        <w:spacing w:lineRule="atLeast" w:line="315" w:after="0"/>
        <w:ind w:firstLine="0"/>
        <w:rPr>
          <w:b w:val="0"/>
          <w:color w:val="000000"/>
          <w:sz w:val="36"/>
          <w:szCs w:val="36"/>
          <w:rFonts w:ascii="方正小标宋简体" w:eastAsia="方正小标宋简体" w:hAnsi="方正小标宋简体" w:cs="方正小标宋简体"/>
        </w:rPr>
        <w:autoSpaceDE w:val="0"/>
        <w:autoSpaceDN w:val="0"/>
      </w:pPr>
      <w:r>
        <w:rPr>
          <w:b w:val="0"/>
          <w:color w:val="000000"/>
          <w:sz w:val="36"/>
          <w:szCs w:val="36"/>
          <w:rFonts w:ascii="方正小标宋简体" w:eastAsia="方正小标宋简体" w:hAnsi="方正小标宋简体" w:cs="方正小标宋简体"/>
        </w:rPr>
        <w:t>郯城县兴垦现代农业有限公司招聘岗位需求表</w:t>
      </w:r>
    </w:p>
    <w:p>
      <w:pPr>
        <w:spacing w:lineRule="auto" w:line="312"/>
        <w:rPr>
          <w:color w:val="auto"/>
          <w:sz w:val="21"/>
          <w:szCs w:val="21"/>
          <w:rFonts w:ascii="Calibri" w:eastAsia="宋体" w:hAnsi="宋体" w:cs="宋体"/>
        </w:rPr>
      </w:pPr>
    </w:p>
    <w:tbl>
      <w:tblID w:val="0"/>
      <w:tblPr>
        <w:tblpPr w:vertAnchor="text" w:tblpX="269" w:tblpY="1058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8293" w:type="dxa"/>
        <w:tblLook w:val="0004A0" w:firstRow="1" w:lastRow="0" w:firstColumn="1" w:lastColumn="0" w:noHBand="0" w:noVBand="1"/>
        <w:tblLayout w:type="fixed"/>
      </w:tblPr>
      <w:tblGrid>
        <w:gridCol w:w="567"/>
        <w:gridCol w:w="934"/>
        <w:gridCol w:w="822"/>
        <w:gridCol w:w="1505"/>
        <w:gridCol w:w="692"/>
        <w:gridCol w:w="1339"/>
        <w:gridCol w:w="24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1158"/>
        </w:trPr>
        <w:tc>
          <w:tcPr>
            <w:tcW w:type="dxa" w:w="567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序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号</w:t>
            </w:r>
          </w:p>
        </w:tc>
        <w:tc>
          <w:tcPr>
            <w:tcW w:type="dxa" w:w="934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拟招聘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岗位</w:t>
            </w:r>
          </w:p>
        </w:tc>
        <w:tc>
          <w:tcPr>
            <w:tcW w:type="dxa" w:w="82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招聘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人数</w:t>
            </w:r>
          </w:p>
        </w:tc>
        <w:tc>
          <w:tcPr>
            <w:tcW w:type="dxa" w:w="150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学历</w:t>
            </w:r>
          </w:p>
        </w:tc>
        <w:tc>
          <w:tcPr>
            <w:tcW w:type="dxa" w:w="69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年龄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要求</w:t>
            </w:r>
          </w:p>
        </w:tc>
        <w:tc>
          <w:tcPr>
            <w:tcW w:type="dxa" w:w="133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专业要求</w:t>
            </w:r>
          </w:p>
        </w:tc>
        <w:tc>
          <w:tcPr>
            <w:tcW w:type="dxa" w:w="2434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ind w:firstLine="420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资格条件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999"/>
        </w:trPr>
        <w:tc>
          <w:tcPr>
            <w:tcW w:type="dxa" w:w="56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1</w:t>
            </w:r>
          </w:p>
        </w:tc>
        <w:tc>
          <w:tcPr>
            <w:tcW w:type="dxa" w:w="9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财会</w:t>
            </w:r>
          </w:p>
        </w:tc>
        <w:tc>
          <w:tcPr>
            <w:tcW w:type="dxa" w:w="82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1</w:t>
            </w:r>
          </w:p>
        </w:tc>
        <w:tc>
          <w:tcPr>
            <w:tcW w:type="dxa" w:w="15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全日制专科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及以上</w:t>
            </w:r>
          </w:p>
        </w:tc>
        <w:tc>
          <w:tcPr>
            <w:tcW w:type="dxa" w:w="6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35周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岁以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下</w:t>
            </w:r>
          </w:p>
        </w:tc>
        <w:tc>
          <w:tcPr>
            <w:tcW w:type="dxa" w:w="133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财会类</w:t>
            </w:r>
          </w:p>
        </w:tc>
        <w:tc>
          <w:tcPr>
            <w:tcW w:type="dxa" w:w="24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相近金融类专业等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419"/>
        </w:trPr>
        <w:tc>
          <w:tcPr>
            <w:tcW w:type="dxa" w:w="56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2</w:t>
            </w:r>
          </w:p>
        </w:tc>
        <w:tc>
          <w:tcPr>
            <w:tcW w:type="dxa" w:w="9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农学</w:t>
            </w:r>
          </w:p>
        </w:tc>
        <w:tc>
          <w:tcPr>
            <w:tcW w:type="dxa" w:w="82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1</w:t>
            </w:r>
          </w:p>
        </w:tc>
        <w:tc>
          <w:tcPr>
            <w:tcW w:type="dxa" w:w="15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全日制专科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及以上</w:t>
            </w:r>
          </w:p>
        </w:tc>
        <w:tc>
          <w:tcPr>
            <w:tcW w:type="dxa" w:w="6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35周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岁以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下</w:t>
            </w:r>
          </w:p>
        </w:tc>
        <w:tc>
          <w:tcPr>
            <w:tcW w:type="dxa" w:w="133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农学类</w:t>
            </w:r>
          </w:p>
        </w:tc>
        <w:tc>
          <w:tcPr>
            <w:tcW w:type="dxa" w:w="24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相近专业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如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花卉、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园艺、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遗传育种、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土壤肥料、值保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等。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1305"/>
        </w:trPr>
        <w:tc>
          <w:tcPr>
            <w:tcW w:type="dxa" w:w="567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</w:t>
            </w:r>
          </w:p>
        </w:tc>
        <w:tc>
          <w:tcPr>
            <w:tcW w:type="dxa" w:w="9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水电</w:t>
            </w:r>
          </w:p>
        </w:tc>
        <w:tc>
          <w:tcPr>
            <w:tcW w:type="dxa" w:w="82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1</w:t>
            </w:r>
          </w:p>
        </w:tc>
        <w:tc>
          <w:tcPr>
            <w:tcW w:type="dxa" w:w="150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全日制专科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及以上</w:t>
            </w:r>
          </w:p>
        </w:tc>
        <w:tc>
          <w:tcPr>
            <w:tcW w:type="dxa" w:w="69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35周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岁以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下</w:t>
            </w:r>
          </w:p>
        </w:tc>
        <w:tc>
          <w:tcPr>
            <w:tcW w:type="dxa" w:w="133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水电类</w:t>
            </w:r>
          </w:p>
        </w:tc>
        <w:tc>
          <w:tcPr>
            <w:tcW w:type="dxa" w:w="2434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具有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水、电工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资格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证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书优先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1400"/>
        </w:trPr>
        <w:tc>
          <w:tcPr>
            <w:tcW w:type="dxa" w:w="567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4</w:t>
            </w:r>
          </w:p>
        </w:tc>
        <w:tc>
          <w:tcPr>
            <w:tcW w:type="dxa" w:w="9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综合</w:t>
            </w:r>
          </w:p>
        </w:tc>
        <w:tc>
          <w:tcPr>
            <w:tcW w:type="dxa" w:w="82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</w:t>
            </w:r>
          </w:p>
        </w:tc>
        <w:tc>
          <w:tcPr>
            <w:tcW w:type="dxa" w:w="150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全日制专科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及以上</w:t>
            </w:r>
          </w:p>
        </w:tc>
        <w:tc>
          <w:tcPr>
            <w:tcW w:type="dxa" w:w="692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35周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岁以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下</w:t>
            </w:r>
          </w:p>
        </w:tc>
        <w:tc>
          <w:tcPr>
            <w:tcW w:type="dxa" w:w="133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不限专业</w:t>
            </w:r>
          </w:p>
        </w:tc>
        <w:tc>
          <w:tcPr>
            <w:tcW w:type="dxa" w:w="2434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tcMar>
              <w:left w:w="45" w:type="dxa"/>
              <w:right w:w="45" w:type="dxa"/>
            </w:tcMar>
            <w:vAlign w:val="center"/>
            <w:tcBorders>
              <w:bottom w:val="single" w:color="000000" w:sz="6"/>
              <w:left w:val="single" w:color="000000" w:sz="6"/>
              <w:right w:val="single" w:color="000000" w:sz="6"/>
              <w:top w:val="single" w:color="000000" w:sz="6"/>
            </w:tcBorders>
          </w:tcPr>
          <w:p>
            <w:pPr>
              <w:jc w:val="center"/>
              <w:spacing w:lineRule="atLeast" w:line="315"/>
              <w:rPr>
                <w:color w:val="000000"/>
                <w:sz w:val="28"/>
                <w:szCs w:val="28"/>
                <w:rFonts w:ascii="仿宋" w:eastAsia="仿宋" w:hAnsi="仿宋" w:cs="仿宋"/>
              </w:rPr>
            </w:pP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具有相关资格证书</w:t>
            </w:r>
            <w:r>
              <w:rPr>
                <w:color w:val="000000"/>
                <w:sz w:val="28"/>
                <w:szCs w:val="28"/>
                <w:rFonts w:ascii="仿宋" w:eastAsia="仿宋" w:hAnsi="仿宋" w:cs="仿宋"/>
              </w:rPr>
              <w:t>的优先。</w:t>
            </w:r>
          </w:p>
        </w:tc>
      </w:tr>
    </w:tbl>
    <w:p>
      <w:pPr>
        <w:spacing w:lineRule="auto" w:line="312"/>
        <w:rPr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