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666"/>
        <w:gridCol w:w="1000"/>
        <w:gridCol w:w="834"/>
        <w:gridCol w:w="834"/>
        <w:gridCol w:w="834"/>
        <w:gridCol w:w="2251"/>
        <w:gridCol w:w="1084"/>
      </w:tblGrid>
      <w:tr w:rsidR="00835A16" w:rsidRPr="00835A16" w:rsidTr="00835A16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招聘岗位信息 </w:t>
            </w: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市场经营部办事员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大学专科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岗位描述：有较强开拓市场的能力，能做好项目的前期跟进工作，有较强的沟通协调能力。,待遇：五险一金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工程资料员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工程类相关专业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大学专科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岗位描述：负责整理、出具项目所需资料。,待遇：五险一金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出纳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财会相关专业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岗位描述：财务的结算业务；填写会计凭证。,待遇：五险一金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工程预算员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工程造价或计算机相关专业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大学专科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岗位描述：熟习施工图纸、设计施工方案、熟练运用各类预算软件。,待遇：五险一金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工程施工员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工程类相关专业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大学专科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岗位描述：熟练掌握建筑规范和施工工序及技术要求，了解施工及验收规范，熟悉相关施工程序和施工工艺不限。,待遇：五险一金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835A16" w:rsidRPr="00835A16" w:rsidTr="00835A16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市场开发部办事员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中文相关专业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不限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岗位描述：负责公文的起草、各类文件的收发、存档、整理，熟悉行政工作流程。,待遇：五险一金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</w:p>
        </w:tc>
      </w:tr>
      <w:tr w:rsidR="00835A16" w:rsidRPr="00835A16" w:rsidTr="00835A16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A16" w:rsidRPr="00835A16" w:rsidRDefault="00835A16" w:rsidP="00835A16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>1.请应聘者填写应聘人员报名登记表，并将《教育部学历证书电子注册备案表》、学位电子认证报告一并发送至指定邮箱。（《教育部学历证书电子注册备案表》：必须是有效期内的，需注册“中国高等教育学生信息网”账号-学信档案-登录-在线验证报告-教育部学历证书电子注册备案表-查看-申请，设置最大期限6个月-查看-下载（PDF格式）。学位电子认证报告：按照“中国学位与研究生教育信息网”-中国学位认证-认证申</w:t>
            </w: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 xml:space="preserve">请-登录-学位认证申请，根据有关流程操作。申请后在学位申请单管理-已完成申请单中下载电子报告。） 2.请应聘者将报名资料发送至指定邮箱进行报名，邮件主题以“应聘岗位+姓名”命名，逾期不予受理。报名邮箱：qdsfcjyzhaopin@163.com. </w:t>
            </w:r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br/>
              <w:t>简历模板：</w:t>
            </w:r>
            <w:hyperlink r:id="rId4" w:history="1">
              <w:r w:rsidRPr="00835A16">
                <w:rPr>
                  <w:rFonts w:ascii="微软雅黑" w:hAnsi="微软雅黑" w:cs="宋体" w:hint="eastAsia"/>
                  <w:color w:val="000000"/>
                  <w:sz w:val="21"/>
                </w:rPr>
                <w:t>应聘人员报名登记表.doc</w:t>
              </w:r>
            </w:hyperlink>
            <w:r w:rsidRPr="00835A16">
              <w:rPr>
                <w:rFonts w:ascii="微软雅黑" w:hAnsi="微软雅黑" w:cs="宋体" w:hint="eastAsia"/>
                <w:sz w:val="21"/>
                <w:szCs w:val="21"/>
              </w:rPr>
              <w:t xml:space="preserve"> </w:t>
            </w:r>
          </w:p>
        </w:tc>
      </w:tr>
    </w:tbl>
    <w:p w:rsidR="004358AB" w:rsidRPr="00835A16" w:rsidRDefault="004358AB" w:rsidP="00835A16"/>
    <w:sectPr w:rsidR="004358AB" w:rsidRPr="00835A1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35A16"/>
    <w:rsid w:val="00323B43"/>
    <w:rsid w:val="003D37D8"/>
    <w:rsid w:val="004358AB"/>
    <w:rsid w:val="0053493C"/>
    <w:rsid w:val="00835A1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A1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835A16"/>
    <w:rPr>
      <w:b/>
      <w:bCs/>
    </w:rPr>
  </w:style>
  <w:style w:type="character" w:styleId="a5">
    <w:name w:val="Hyperlink"/>
    <w:basedOn w:val="a0"/>
    <w:uiPriority w:val="99"/>
    <w:semiHidden/>
    <w:unhideWhenUsed/>
    <w:rsid w:val="00835A16"/>
    <w:rPr>
      <w:strike w:val="0"/>
      <w:dstrike w:val="0"/>
      <w:color w:val="000000"/>
      <w:u w:val="none"/>
      <w:effect w:val="none"/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2242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7102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20961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.qingdao.gov.cn/jeecms/file/gqzpjh/5883_&#24212;&#32856;&#20154;&#21592;&#25253;&#21517;&#30331;&#35760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2020-03-13T06:01:00Z</dcterms:created>
  <dcterms:modified xsi:type="dcterms:W3CDTF">2020-03-13T06:05:00Z</dcterms:modified>
</cp:coreProperties>
</file>