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仿宋_GB2312"/>
          <w:i w:val="0"/>
          <w:caps w:val="0"/>
          <w:color w:val="3E3E3E"/>
          <w:spacing w:val="0"/>
          <w:sz w:val="17"/>
          <w:szCs w:val="17"/>
          <w:u w:val="none"/>
          <w:shd w:val="clear" w:fill="FFFFFF"/>
        </w:rPr>
      </w:pPr>
      <w:bookmarkStart w:id="0" w:name="_GoBack"/>
      <w:r>
        <w:rPr>
          <w:rFonts w:ascii="仿宋_GB2312" w:hAnsi="宋体" w:eastAsia="仿宋_GB2312" w:cs="仿宋_GB2312"/>
          <w:i w:val="0"/>
          <w:caps w:val="0"/>
          <w:color w:val="3E3E3E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ascii="仿宋_GB2312" w:hAnsi="宋体" w:eastAsia="仿宋_GB2312" w:cs="仿宋_GB2312"/>
          <w:i w:val="0"/>
          <w:caps w:val="0"/>
          <w:color w:val="3E3E3E"/>
          <w:spacing w:val="0"/>
          <w:sz w:val="17"/>
          <w:szCs w:val="17"/>
          <w:u w:val="none"/>
          <w:shd w:val="clear" w:fill="FFFFFF"/>
        </w:rPr>
        <w:instrText xml:space="preserve"> HYPERLINK "http://gzw.shandong.gov.cn/resource/sdgzw/att/201912/e26e62a8-236a-4081-b037-44f93fe488cd.jpg" \o "点击下载附件" \t "http://gzw.shandong.gov.cn/articles/ch00223/201912/_blank" </w:instrText>
      </w:r>
      <w:r>
        <w:rPr>
          <w:rFonts w:ascii="仿宋_GB2312" w:hAnsi="宋体" w:eastAsia="仿宋_GB2312" w:cs="仿宋_GB2312"/>
          <w:i w:val="0"/>
          <w:caps w:val="0"/>
          <w:color w:val="3E3E3E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4"/>
          <w:rFonts w:hint="default" w:ascii="仿宋_GB2312" w:hAnsi="宋体" w:eastAsia="仿宋_GB2312" w:cs="仿宋_GB2312"/>
          <w:i w:val="0"/>
          <w:caps w:val="0"/>
          <w:color w:val="3E3E3E"/>
          <w:spacing w:val="0"/>
          <w:sz w:val="17"/>
          <w:szCs w:val="17"/>
          <w:u w:val="none"/>
          <w:shd w:val="clear" w:fill="FFFFFF"/>
        </w:rPr>
        <w:t>教育部学籍在线验证报告</w:t>
      </w:r>
      <w:r>
        <w:rPr>
          <w:rFonts w:hint="default" w:ascii="仿宋_GB2312" w:hAnsi="宋体" w:eastAsia="仿宋_GB2312" w:cs="仿宋_GB2312"/>
          <w:i w:val="0"/>
          <w:caps w:val="0"/>
          <w:color w:val="3E3E3E"/>
          <w:spacing w:val="0"/>
          <w:sz w:val="17"/>
          <w:szCs w:val="17"/>
          <w:u w:val="none"/>
          <w:shd w:val="clear" w:fill="FFFFFF"/>
        </w:rPr>
        <w:fldChar w:fldCharType="end"/>
      </w:r>
    </w:p>
    <w:bookmarkEnd w:id="0"/>
    <w:p>
      <w:pPr>
        <w:rPr>
          <w:rFonts w:hint="default" w:ascii="仿宋_GB2312" w:hAnsi="宋体" w:eastAsia="仿宋_GB2312" w:cs="仿宋_GB2312"/>
          <w:i w:val="0"/>
          <w:caps w:val="0"/>
          <w:color w:val="3E3E3E"/>
          <w:spacing w:val="0"/>
          <w:sz w:val="17"/>
          <w:szCs w:val="17"/>
          <w:u w:val="none"/>
          <w:shd w:val="clear" w:fill="FFFFFF"/>
        </w:rPr>
      </w:pPr>
      <w:r>
        <w:drawing>
          <wp:inline distT="0" distB="0" distL="114300" distR="114300">
            <wp:extent cx="4166235" cy="567753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A0C64"/>
    <w:rsid w:val="45CA0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2019-12-30T08:29:00Z</dcterms:created>
  <dc:creator>ASUS</dc:creator>
  <cp:lastModifiedBy>ASUS</cp:lastModifiedBy>
  <dcterms:modified xsi:type="dcterms:W3CDTF">2019-12-30T08:30:20Z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