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222222"/>
          <w:spacing w:val="0"/>
          <w:sz w:val="28"/>
          <w:szCs w:val="28"/>
          <w:shd w:val="clear" w:fill="FFFFFF"/>
        </w:rPr>
        <w:t>兖州煤业股份有限公司公开招聘车辆管理人员岗位结果公示</w:t>
      </w:r>
    </w:p>
    <w:p>
      <w:pPr>
        <w:jc w:val="center"/>
        <w:rPr>
          <w:rFonts w:ascii="Arial" w:hAnsi="Arial" w:eastAsia="宋体" w:cs="Arial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drawing>
          <wp:inline distT="0" distB="0" distL="114300" distR="114300">
            <wp:extent cx="5168265" cy="1510665"/>
            <wp:effectExtent l="0" t="0" r="698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E75F0"/>
    <w:rsid w:val="593E7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2019-11-15T06:19:00Z</dcterms:created>
  <dc:creator>ASUS</dc:creator>
  <cp:lastModifiedBy>ASUS</cp:lastModifiedBy>
  <dcterms:modified xsi:type="dcterms:W3CDTF">2019-11-15T06:19:49Z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