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501" w:lineRule="atLeast"/>
        <w:ind w:left="0" w:right="0"/>
        <w:jc w:val="center"/>
        <w:rPr>
          <w:rFonts w:ascii="寰蒋闆呴粦" w:hAnsi="寰蒋闆呴粦" w:eastAsia="寰蒋闆呴粦" w:cs="寰蒋闆呴粦"/>
          <w:b/>
          <w:color w:val="D80000"/>
          <w:sz w:val="32"/>
          <w:szCs w:val="32"/>
        </w:rPr>
      </w:pPr>
      <w:r>
        <w:rPr>
          <w:rFonts w:hint="default" w:ascii="寰蒋闆呴粦" w:hAnsi="寰蒋闆呴粦" w:eastAsia="寰蒋闆呴粦" w:cs="寰蒋闆呴粦"/>
          <w:b/>
          <w:i w:val="0"/>
          <w:caps w:val="0"/>
          <w:color w:val="D80000"/>
          <w:spacing w:val="0"/>
          <w:sz w:val="32"/>
          <w:szCs w:val="32"/>
          <w:bdr w:val="none" w:color="auto" w:sz="0" w:space="0"/>
        </w:rPr>
        <w:t>青岛圣海温泉酒店投资管理有限公司城投温泉度假酒店综合维修工招聘计划</w:t>
      </w:r>
    </w:p>
    <w:tbl>
      <w:tblPr>
        <w:tblW w:w="10744"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78"/>
        <w:gridCol w:w="614"/>
        <w:gridCol w:w="977"/>
        <w:gridCol w:w="977"/>
        <w:gridCol w:w="739"/>
        <w:gridCol w:w="1102"/>
        <w:gridCol w:w="1478"/>
        <w:gridCol w:w="3293"/>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Header/>
          <w:tblCellSpacing w:w="0" w:type="dxa"/>
        </w:trPr>
        <w:tc>
          <w:tcPr>
            <w:tcW w:w="1478" w:type="dxa"/>
            <w:tcBorders>
              <w:left w:val="single" w:color="C5C5C5" w:sz="2"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bookmarkStart w:id="0" w:name="_GoBack"/>
            <w:bookmarkEnd w:id="0"/>
            <w:r>
              <w:rPr>
                <w:rFonts w:ascii="宋体" w:hAnsi="宋体" w:eastAsia="宋体" w:cs="宋体"/>
                <w:b w:val="0"/>
                <w:kern w:val="0"/>
                <w:sz w:val="15"/>
                <w:szCs w:val="15"/>
                <w:bdr w:val="none" w:color="auto" w:sz="0" w:space="0"/>
                <w:shd w:val="clear" w:fill="F4F4F4"/>
                <w:lang w:val="en-US" w:eastAsia="zh-CN" w:bidi="ar"/>
              </w:rPr>
              <w:t>招聘岗位</w:t>
            </w:r>
            <w:r>
              <w:rPr>
                <w:rFonts w:ascii="宋体" w:hAnsi="宋体" w:eastAsia="宋体" w:cs="宋体"/>
                <w:b w:val="0"/>
                <w:kern w:val="0"/>
                <w:sz w:val="24"/>
                <w:szCs w:val="24"/>
                <w:shd w:val="clear" w:fill="F4F4F4"/>
                <w:lang w:val="en-US" w:eastAsia="zh-CN" w:bidi="ar"/>
              </w:rPr>
              <w:t> </w:t>
            </w:r>
          </w:p>
        </w:tc>
        <w:tc>
          <w:tcPr>
            <w:tcW w:w="614"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人数</w:t>
            </w:r>
            <w:r>
              <w:rPr>
                <w:rFonts w:ascii="宋体" w:hAnsi="宋体" w:eastAsia="宋体" w:cs="宋体"/>
                <w:b w:val="0"/>
                <w:kern w:val="0"/>
                <w:sz w:val="24"/>
                <w:szCs w:val="24"/>
                <w:shd w:val="clear" w:fill="F4F4F4"/>
                <w:lang w:val="en-US" w:eastAsia="zh-CN" w:bidi="ar"/>
              </w:rPr>
              <w:t> </w:t>
            </w:r>
          </w:p>
        </w:tc>
        <w:tc>
          <w:tcPr>
            <w:tcW w:w="977"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专业要求</w:t>
            </w:r>
            <w:r>
              <w:rPr>
                <w:rFonts w:ascii="宋体" w:hAnsi="宋体" w:eastAsia="宋体" w:cs="宋体"/>
                <w:b w:val="0"/>
                <w:kern w:val="0"/>
                <w:sz w:val="24"/>
                <w:szCs w:val="24"/>
                <w:shd w:val="clear" w:fill="F4F4F4"/>
                <w:lang w:val="en-US" w:eastAsia="zh-CN" w:bidi="ar"/>
              </w:rPr>
              <w:t> </w:t>
            </w:r>
          </w:p>
        </w:tc>
        <w:tc>
          <w:tcPr>
            <w:tcW w:w="977"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最低学历</w:t>
            </w:r>
            <w:r>
              <w:rPr>
                <w:rFonts w:ascii="宋体" w:hAnsi="宋体" w:eastAsia="宋体" w:cs="宋体"/>
                <w:b w:val="0"/>
                <w:kern w:val="0"/>
                <w:sz w:val="24"/>
                <w:szCs w:val="24"/>
                <w:shd w:val="clear" w:fill="F4F4F4"/>
                <w:lang w:val="en-US" w:eastAsia="zh-CN" w:bidi="ar"/>
              </w:rPr>
              <w:t> </w:t>
            </w:r>
          </w:p>
        </w:tc>
        <w:tc>
          <w:tcPr>
            <w:tcW w:w="739"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性别</w:t>
            </w:r>
            <w:r>
              <w:rPr>
                <w:rFonts w:ascii="宋体" w:hAnsi="宋体" w:eastAsia="宋体" w:cs="宋体"/>
                <w:b w:val="0"/>
                <w:kern w:val="0"/>
                <w:sz w:val="24"/>
                <w:szCs w:val="24"/>
                <w:shd w:val="clear" w:fill="F4F4F4"/>
                <w:lang w:val="en-US" w:eastAsia="zh-CN" w:bidi="ar"/>
              </w:rPr>
              <w:t> </w:t>
            </w:r>
          </w:p>
        </w:tc>
        <w:tc>
          <w:tcPr>
            <w:tcW w:w="110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工作经验</w:t>
            </w:r>
            <w:r>
              <w:rPr>
                <w:rFonts w:ascii="宋体" w:hAnsi="宋体" w:eastAsia="宋体" w:cs="宋体"/>
                <w:b w:val="0"/>
                <w:kern w:val="0"/>
                <w:sz w:val="24"/>
                <w:szCs w:val="24"/>
                <w:shd w:val="clear" w:fill="F4F4F4"/>
                <w:lang w:val="en-US" w:eastAsia="zh-CN" w:bidi="ar"/>
              </w:rPr>
              <w:t> </w:t>
            </w:r>
          </w:p>
        </w:tc>
        <w:tc>
          <w:tcPr>
            <w:tcW w:w="1478"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最低月薪</w:t>
            </w:r>
            <w:r>
              <w:rPr>
                <w:rFonts w:ascii="宋体" w:hAnsi="宋体" w:eastAsia="宋体" w:cs="宋体"/>
                <w:b w:val="0"/>
                <w:kern w:val="0"/>
                <w:sz w:val="24"/>
                <w:szCs w:val="24"/>
                <w:shd w:val="clear" w:fill="F4F4F4"/>
                <w:lang w:val="en-US" w:eastAsia="zh-CN" w:bidi="ar"/>
              </w:rPr>
              <w:t> </w:t>
            </w:r>
          </w:p>
        </w:tc>
        <w:tc>
          <w:tcPr>
            <w:tcW w:w="3293"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岗位描述/条件/待遇</w:t>
            </w:r>
            <w:r>
              <w:rPr>
                <w:rFonts w:ascii="宋体" w:hAnsi="宋体" w:eastAsia="宋体" w:cs="宋体"/>
                <w:b w:val="0"/>
                <w:kern w:val="0"/>
                <w:sz w:val="24"/>
                <w:szCs w:val="24"/>
                <w:shd w:val="clear" w:fill="F4F4F4"/>
                <w:lang w:val="en-US" w:eastAsia="zh-CN" w:bidi="ar"/>
              </w:rPr>
              <w:t> </w:t>
            </w:r>
          </w:p>
        </w:tc>
        <w:tc>
          <w:tcPr>
            <w:tcW w:w="86" w:type="dxa"/>
            <w:tcBorders>
              <w:left w:val="nil"/>
              <w:bottom w:val="single" w:color="C5C5C5" w:sz="4" w:space="0"/>
            </w:tcBorders>
            <w:shd w:val="clear"/>
            <w:vAlign w:val="center"/>
          </w:tcPr>
          <w:p>
            <w:pPr>
              <w:jc w:val="left"/>
              <w:rPr>
                <w:rFonts w:hint="eastAsia" w:ascii="宋体"/>
                <w:b/>
                <w:sz w:val="24"/>
                <w:szCs w:val="24"/>
              </w:rPr>
            </w:pPr>
          </w:p>
        </w:tc>
      </w:tr>
    </w:tbl>
    <w:p>
      <w:pPr>
        <w:rPr>
          <w:vanish/>
          <w:sz w:val="24"/>
          <w:szCs w:val="24"/>
        </w:rPr>
      </w:pPr>
    </w:p>
    <w:tbl>
      <w:tblPr>
        <w:tblW w:w="10744"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78"/>
        <w:gridCol w:w="614"/>
        <w:gridCol w:w="977"/>
        <w:gridCol w:w="977"/>
        <w:gridCol w:w="739"/>
        <w:gridCol w:w="1102"/>
        <w:gridCol w:w="1478"/>
        <w:gridCol w:w="3293"/>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tblCellSpacing w:w="0" w:type="dxa"/>
        </w:trPr>
        <w:tc>
          <w:tcPr>
            <w:tcW w:w="1478" w:type="dxa"/>
            <w:tcBorders>
              <w:left w:val="single" w:color="C5C5C5" w:sz="2" w:space="0"/>
            </w:tcBorders>
            <w:shd w:val="clear"/>
            <w:vAlign w:val="center"/>
          </w:tcPr>
          <w:p>
            <w:pPr>
              <w:jc w:val="center"/>
              <w:rPr>
                <w:rFonts w:hint="eastAsia" w:ascii="宋体"/>
                <w:color w:val="000000"/>
                <w:sz w:val="24"/>
                <w:szCs w:val="24"/>
              </w:rPr>
            </w:pPr>
          </w:p>
        </w:tc>
        <w:tc>
          <w:tcPr>
            <w:tcW w:w="614" w:type="dxa"/>
            <w:tcBorders>
              <w:left w:val="single" w:color="C5C5C5" w:sz="4" w:space="0"/>
            </w:tcBorders>
            <w:shd w:val="clear"/>
            <w:vAlign w:val="center"/>
          </w:tcPr>
          <w:p>
            <w:pPr>
              <w:jc w:val="center"/>
              <w:rPr>
                <w:rFonts w:hint="eastAsia" w:ascii="宋体"/>
                <w:color w:val="000000"/>
                <w:sz w:val="24"/>
                <w:szCs w:val="24"/>
              </w:rPr>
            </w:pPr>
          </w:p>
        </w:tc>
        <w:tc>
          <w:tcPr>
            <w:tcW w:w="977" w:type="dxa"/>
            <w:tcBorders>
              <w:left w:val="single" w:color="C5C5C5" w:sz="4" w:space="0"/>
            </w:tcBorders>
            <w:shd w:val="clear"/>
            <w:vAlign w:val="center"/>
          </w:tcPr>
          <w:p>
            <w:pPr>
              <w:jc w:val="center"/>
              <w:rPr>
                <w:rFonts w:hint="eastAsia" w:ascii="宋体"/>
                <w:color w:val="000000"/>
                <w:sz w:val="24"/>
                <w:szCs w:val="24"/>
              </w:rPr>
            </w:pPr>
          </w:p>
        </w:tc>
        <w:tc>
          <w:tcPr>
            <w:tcW w:w="977" w:type="dxa"/>
            <w:tcBorders>
              <w:left w:val="single" w:color="C5C5C5" w:sz="4" w:space="0"/>
            </w:tcBorders>
            <w:shd w:val="clear"/>
            <w:vAlign w:val="center"/>
          </w:tcPr>
          <w:p>
            <w:pPr>
              <w:jc w:val="center"/>
              <w:rPr>
                <w:rFonts w:hint="eastAsia" w:ascii="宋体"/>
                <w:color w:val="000000"/>
                <w:sz w:val="24"/>
                <w:szCs w:val="24"/>
              </w:rPr>
            </w:pPr>
          </w:p>
        </w:tc>
        <w:tc>
          <w:tcPr>
            <w:tcW w:w="739" w:type="dxa"/>
            <w:tcBorders>
              <w:left w:val="single" w:color="C5C5C5" w:sz="4" w:space="0"/>
            </w:tcBorders>
            <w:shd w:val="clear"/>
            <w:vAlign w:val="center"/>
          </w:tcPr>
          <w:p>
            <w:pPr>
              <w:jc w:val="center"/>
              <w:rPr>
                <w:rFonts w:hint="eastAsia" w:ascii="宋体"/>
                <w:color w:val="000000"/>
                <w:sz w:val="24"/>
                <w:szCs w:val="24"/>
              </w:rPr>
            </w:pPr>
          </w:p>
        </w:tc>
        <w:tc>
          <w:tcPr>
            <w:tcW w:w="1102" w:type="dxa"/>
            <w:tcBorders>
              <w:left w:val="single" w:color="C5C5C5" w:sz="4" w:space="0"/>
            </w:tcBorders>
            <w:shd w:val="clear"/>
            <w:vAlign w:val="center"/>
          </w:tcPr>
          <w:p>
            <w:pPr>
              <w:jc w:val="center"/>
              <w:rPr>
                <w:rFonts w:hint="eastAsia" w:ascii="宋体"/>
                <w:color w:val="000000"/>
                <w:sz w:val="24"/>
                <w:szCs w:val="24"/>
              </w:rPr>
            </w:pPr>
          </w:p>
        </w:tc>
        <w:tc>
          <w:tcPr>
            <w:tcW w:w="1478" w:type="dxa"/>
            <w:tcBorders>
              <w:left w:val="single" w:color="C5C5C5" w:sz="4" w:space="0"/>
            </w:tcBorders>
            <w:shd w:val="clear"/>
            <w:vAlign w:val="center"/>
          </w:tcPr>
          <w:p>
            <w:pPr>
              <w:jc w:val="center"/>
              <w:rPr>
                <w:rFonts w:hint="eastAsia" w:ascii="宋体"/>
                <w:color w:val="000000"/>
                <w:sz w:val="24"/>
                <w:szCs w:val="24"/>
              </w:rPr>
            </w:pPr>
          </w:p>
        </w:tc>
        <w:tc>
          <w:tcPr>
            <w:tcW w:w="3293" w:type="dxa"/>
            <w:tcBorders>
              <w:left w:val="single" w:color="C5C5C5" w:sz="4" w:space="0"/>
            </w:tcBorders>
            <w:shd w:val="clear"/>
            <w:vAlign w:val="center"/>
          </w:tcPr>
          <w:p>
            <w:pPr>
              <w:jc w:val="center"/>
              <w:rPr>
                <w:rFonts w:hint="eastAsia" w:ascii="宋体"/>
                <w:color w:val="000000"/>
                <w:sz w:val="24"/>
                <w:szCs w:val="24"/>
              </w:rPr>
            </w:pPr>
          </w:p>
        </w:tc>
        <w:tc>
          <w:tcPr>
            <w:tcW w:w="86" w:type="dxa"/>
            <w:tcBorders>
              <w:top w:val="nil"/>
              <w:left w:val="nil"/>
              <w:bottom w:val="nil"/>
              <w:right w:val="nil"/>
            </w:tcBorders>
            <w:shd w:val="clear"/>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tblCellSpacing w:w="0" w:type="dxa"/>
        </w:trPr>
        <w:tc>
          <w:tcPr>
            <w:tcW w:w="1478"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综合维修工</w:t>
            </w:r>
          </w:p>
        </w:tc>
        <w:tc>
          <w:tcPr>
            <w:tcW w:w="61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977"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7"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739"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102"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47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2400</w:t>
            </w:r>
          </w:p>
        </w:tc>
        <w:tc>
          <w:tcPr>
            <w:tcW w:w="3293"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1、执行领导安排的其他工作。服从领班的领导，遵守各项规章制度，努力学习本系统专业知识和新技术，不断提高业务水平。 2、接到维修通知后及时到现场维修，工作完成后填好《维修单》交工程部调度。遇有紧急报修任务时，必须做到随报随修。 3、及时完成上级交办的工作任务 4、努力学习专业知识，不断提高自己的技术水平，争取做到一专多能。要随时注意维修质量，遇有故障必须彻底处理，遇有特殊问题必须及时汇报、。 5、离开工作间在外维修，要向上级报告所在的工作地点，修理完工后回班组反馈工作情况。 6、必须认真填写维修记录和工作单，当班遇到有特殊情况和未修理好的项目，必须在记录本上详细写明情况。 7、维修人员日常保管好维修工具和材料。借用工具室的工具下班前要交还。 8、要不断提高"服务意识",加强"文明工作"的教育，严格执行公司制定的各项制度。 9、积极完成上级领导安排的其他工作。</w:t>
            </w:r>
          </w:p>
        </w:tc>
        <w:tc>
          <w:tcPr>
            <w:tcW w:w="86"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tblCellSpacing w:w="0" w:type="dxa"/>
        </w:trPr>
        <w:tc>
          <w:tcPr>
            <w:tcW w:w="1478"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餐饮部服务员</w:t>
            </w:r>
          </w:p>
        </w:tc>
        <w:tc>
          <w:tcPr>
            <w:tcW w:w="61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977"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7"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739"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102"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47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1700</w:t>
            </w:r>
          </w:p>
        </w:tc>
        <w:tc>
          <w:tcPr>
            <w:tcW w:w="3293"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1、每天做好餐前准备工作，准备好用餐餐具，清理好餐厅卫生。 2、负责所辖区域的餐桌、餐椅及餐具的摆放，做到横竖成线，做好服务前的一切准备工作。 3、负责检查餐具卫生，保证所有餐具清洁、无污染、无破损。 4、按照规定的工作程序、服务程序服务于客人，对客人要主动、热情、耐心、周到、细心、礼貌，不断完善对客服务态度。 5、妥善安排客人的席位，随时注意客人的用餐情况，及时更换餐具、烟灰缸，及时清理桌面，保证台面的干净、整洁。 6、熟悉酒店的菜品以及菜品中包含的主料、辅料、口味和烹饪方法、服务方式，为客人做好讲解。 7、了解酒水的品种、产地、知名度、价格，便于向客人更好的推销。 8、有较强的团队合作精神，和其他同事一起尽快完成接待任务。 9、对于用餐过程中客人提出的意见和建议要及时反馈给领班。 10、客人走后及时清理台面，做好翻台准备工作，及时为下一餐摆台。 11、做好餐具的归类摆放、送洗并及时补充不足的餐具。 12、结账时，仔细认真的同收银员一起核对账单，确保无误。</w:t>
            </w:r>
          </w:p>
        </w:tc>
        <w:tc>
          <w:tcPr>
            <w:tcW w:w="86" w:type="dxa"/>
            <w:tcBorders>
              <w:top w:val="single" w:color="EDEDED" w:sz="4" w:space="0"/>
              <w:left w:val="nil"/>
            </w:tcBorders>
            <w:shd w:val="clear" w:color="auto" w:fill="FAFAFA"/>
            <w:vAlign w:val="center"/>
          </w:tcPr>
          <w:p>
            <w:pPr>
              <w:jc w:val="center"/>
              <w:rPr>
                <w:rFonts w:hint="eastAsia" w:ascii="宋体"/>
                <w:color w:val="000000"/>
                <w:sz w:val="24"/>
                <w:szCs w:val="24"/>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寰蒋闆呴粦">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2685C"/>
    <w:rsid w:val="47B26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2017-10-27T04:36:00Z</dcterms:created>
  <dc:creator>ASUS</dc:creator>
  <cp:lastModifiedBy>ASUS</cp:lastModifiedBy>
  <dcterms:modified xsi:type="dcterms:W3CDTF">2017-10-27T04:36:27Z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