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微软雅黑" w:hAnsi="微软雅黑" w:eastAsia="微软雅黑" w:cs="微软雅黑"/>
          <w:sz w:val="17"/>
          <w:szCs w:val="17"/>
          <w:bdr w:val="none" w:color="auto" w:sz="0" w:space="0"/>
        </w:rPr>
        <w:t>招聘职位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17"/>
          <w:szCs w:val="17"/>
          <w:bdr w:val="none" w:color="auto" w:sz="0" w:space="0"/>
        </w:rPr>
        <w:t> </w:t>
      </w:r>
    </w:p>
    <w:tbl>
      <w:tblPr>
        <w:tblW w:w="8390" w:type="dxa"/>
        <w:tblCellSpacing w:w="15" w:type="dxa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58"/>
        <w:gridCol w:w="1158"/>
        <w:gridCol w:w="1308"/>
        <w:gridCol w:w="1210"/>
        <w:gridCol w:w="1210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78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职位要求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其他条件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是否紧缺岗位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物流工程、物流管理等相关专业。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物流工程、物流管理等相关专业。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限男性；其他从简章。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国际贸易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国际贸易、国际商务、电子商务等相关专业。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要求了解进出口业务流程，熟悉外贸进出口环节；具有良好的沟通协调能力和执行力，应对快捷敏锐，责任心强。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男2名，女1名；其他从简章。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城市规划、城乡规划等相关专业。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要求专业基础扎实，熟悉建设工程国家规范、标准及相关法规；沟通协调能力强，有良好的组织能力和现场施工管理能力，能独立担当执行工作任务。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限男性；要求具备从事2年以上相关工作经验；其他从简章。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工程管理等相关专业。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要求专业基础扎实，熟悉建设工程国家规范、标准及相关法规；沟通协调能力强，有良好的组织能力和现场施工管理能力，能独立担当执行工作任务。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限男性；要求具备从事2年以上相关工作经验；其他从简章。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工程造价等相关专业。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要求专业基础扎实，熟悉建设工程国家规范、标准及相关法规；沟通协调能力强，有良好的组织能力和现场施工管理能力，能独立担当执行工作任务。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限男性；要求具备从事2年以上相关工作经验；其他从简章。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企业财务管理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财务管理、会计（学）、财务会计等相关专业。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要求熟悉企业财务制度及流程，有较强的财务分析能力，能熟练操作财务软件，持有会计从业资格证书。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要求具备从事 2 年以上财务工作经验；其他从简章。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汉语言文学等相关专业。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要求熟悉文字整理、新闻宣传和行政办公工作，有较强的文字写作、宣传和沟通协调能力；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bdr w:val="none" w:color="auto" w:sz="0" w:space="0"/>
              </w:rPr>
              <w:t>从简章。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24003"/>
    <w:rsid w:val="1EA24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2017-09-27T06:44:00Z</dcterms:created>
  <dc:creator>ASUS</dc:creator>
  <cp:lastModifiedBy>ASUS</cp:lastModifiedBy>
  <dcterms:modified xsi:type="dcterms:W3CDTF">2017-09-27T06:44:28Z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