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0" w:afterAutospacing="0" w:line="501" w:lineRule="atLeast"/>
        <w:ind w:left="0" w:right="0"/>
        <w:jc w:val="center"/>
        <w:rPr>
          <w:rFonts w:ascii="寰蒋闆呴粦" w:hAnsi="寰蒋闆呴粦" w:eastAsia="寰蒋闆呴粦" w:cs="寰蒋闆呴粦"/>
          <w:b/>
          <w:color w:val="D80000"/>
          <w:sz w:val="32"/>
          <w:szCs w:val="32"/>
        </w:rPr>
      </w:pP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</w:rPr>
        <w:t>2017年</w:t>
      </w:r>
      <w:r>
        <w:rPr>
          <w:rFonts w:hint="default" w:ascii="寰蒋闆呴粦" w:hAnsi="寰蒋闆呴粦" w:eastAsia="寰蒋闆呴粦" w:cs="寰蒋闆呴粦"/>
          <w:b/>
          <w:i w:val="0"/>
          <w:caps w:val="0"/>
          <w:color w:val="D80000"/>
          <w:spacing w:val="0"/>
          <w:sz w:val="32"/>
          <w:szCs w:val="32"/>
          <w:bdr w:val="none" w:color="auto" w:sz="0" w:space="0"/>
        </w:rPr>
        <w:t>青岛太平湾宾馆文化传媒中心办公室文员招聘计划</w:t>
      </w:r>
    </w:p>
    <w:tbl>
      <w:tblPr>
        <w:tblW w:w="1074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14"/>
        <w:gridCol w:w="977"/>
        <w:gridCol w:w="977"/>
        <w:gridCol w:w="739"/>
        <w:gridCol w:w="1102"/>
        <w:gridCol w:w="1478"/>
        <w:gridCol w:w="3293"/>
        <w:gridCol w:w="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478" w:type="dxa"/>
            <w:tcBorders>
              <w:left w:val="single" w:color="C5C5C5" w:sz="2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614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977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9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478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293" w:type="dxa"/>
            <w:tcBorders>
              <w:left w:val="single" w:color="C5C5C5" w:sz="4" w:space="0"/>
              <w:bottom w:val="single" w:color="C5C5C5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5"/>
                <w:szCs w:val="15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6" w:type="dxa"/>
            <w:tcBorders>
              <w:left w:val="nil"/>
              <w:bottom w:val="single" w:color="C5C5C5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899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507"/>
        <w:gridCol w:w="808"/>
        <w:gridCol w:w="807"/>
        <w:gridCol w:w="611"/>
        <w:gridCol w:w="911"/>
        <w:gridCol w:w="1221"/>
        <w:gridCol w:w="2722"/>
        <w:gridCol w:w="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tblCellSpacing w:w="0" w:type="dxa"/>
        </w:trPr>
        <w:tc>
          <w:tcPr>
            <w:tcW w:w="1222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50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1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color="C5C5C5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9" w:hRule="atLeast"/>
          <w:tblCellSpacing w:w="0" w:type="dxa"/>
        </w:trPr>
        <w:tc>
          <w:tcPr>
            <w:tcW w:w="1222" w:type="dxa"/>
            <w:tcBorders>
              <w:top w:val="single" w:color="EDEDED" w:sz="4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办公室文员</w:t>
            </w:r>
          </w:p>
        </w:tc>
        <w:tc>
          <w:tcPr>
            <w:tcW w:w="50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8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法律、文秘、汉语言文学、人力资源管理相关专业</w:t>
            </w:r>
          </w:p>
        </w:tc>
        <w:tc>
          <w:tcPr>
            <w:tcW w:w="807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1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2年</w:t>
            </w:r>
          </w:p>
        </w:tc>
        <w:tc>
          <w:tcPr>
            <w:tcW w:w="1221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722" w:type="dxa"/>
            <w:tcBorders>
              <w:top w:val="single" w:color="EDEDED" w:sz="4" w:space="0"/>
              <w:left w:val="single" w:color="C5C5C5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负责中心各项规章制度的完善、推行；负责向员工传达相关制度，敦促执行；负责做好中心员工的考勤和休假统计、节日福利的计划和发放；准时出具考勤报表、人事报表；拟定与传达行政通知、相关文件或备忘录等，协助上级组织中心各种活动和会议；负责员工入职、离职、转正、变动手续的办理；负责员工社保、公积金等相关手续的办理；负责中心考勤的管理和员工档案的整理；充分利用各种招聘渠道发布招聘信息，满足中心的人才需求。</w:t>
            </w:r>
          </w:p>
        </w:tc>
        <w:tc>
          <w:tcPr>
            <w:tcW w:w="90" w:type="dxa"/>
            <w:tcBorders>
              <w:top w:val="single" w:color="EDEDED" w:sz="4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寰蒋闆呴粦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15D4E"/>
    <w:rsid w:val="65B15D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2017-09-21T05:11:00Z</dcterms:created>
  <dc:creator>ASUS</dc:creator>
  <cp:lastModifiedBy>ASUS</cp:lastModifiedBy>
  <dcterms:modified xsi:type="dcterms:W3CDTF">2017-09-21T05:11:33Z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